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81" w:rsidRPr="00FE06AF" w:rsidRDefault="00FA6281" w:rsidP="0075607A">
      <w:pPr>
        <w:widowControl/>
        <w:tabs>
          <w:tab w:val="left" w:pos="4500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F269C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pt;height:630pt;visibility:visible">
            <v:imagedata r:id="rId5" o:title=""/>
          </v:shape>
        </w:pict>
      </w:r>
      <w:r>
        <w:rPr>
          <w:rFonts w:ascii="Times New Roman" w:hAnsi="Times New Roman"/>
          <w:bCs/>
          <w:sz w:val="28"/>
          <w:szCs w:val="28"/>
          <w:lang w:val="uk-UA" w:eastAsia="en-US"/>
        </w:rPr>
        <w:br w:type="page"/>
      </w:r>
      <w:r w:rsidRPr="00FE06AF">
        <w:rPr>
          <w:rFonts w:ascii="Times New Roman" w:hAnsi="Times New Roman"/>
          <w:bCs/>
          <w:sz w:val="28"/>
          <w:szCs w:val="28"/>
          <w:lang w:val="uk-UA" w:eastAsia="en-US"/>
        </w:rPr>
        <w:t>РОЗРОБЛЕНО ТА ВНЕСЕНО:</w:t>
      </w:r>
    </w:p>
    <w:tbl>
      <w:tblPr>
        <w:tblW w:w="5940" w:type="dxa"/>
        <w:tblInd w:w="3888" w:type="dxa"/>
        <w:tblLook w:val="01E0"/>
      </w:tblPr>
      <w:tblGrid>
        <w:gridCol w:w="5940"/>
      </w:tblGrid>
      <w:tr w:rsidR="00FA6281" w:rsidRPr="00FE06AF">
        <w:tc>
          <w:tcPr>
            <w:tcW w:w="5940" w:type="dxa"/>
          </w:tcPr>
          <w:p w:rsidR="00FA6281" w:rsidRPr="00FE06AF" w:rsidRDefault="00FA6281" w:rsidP="00FE06AF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FE06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Національним медичним університетом  імені О.О. Богомольця</w:t>
            </w:r>
          </w:p>
        </w:tc>
      </w:tr>
    </w:tbl>
    <w:p w:rsidR="00FA6281" w:rsidRPr="00FE06AF" w:rsidRDefault="00FA6281" w:rsidP="00FE06AF">
      <w:pPr>
        <w:widowControl/>
        <w:suppressAutoHyphens w:val="0"/>
        <w:spacing w:after="200"/>
        <w:ind w:left="3240" w:hanging="3240"/>
        <w:jc w:val="both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FE06AF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                                        </w:t>
      </w:r>
      <w:r w:rsidRPr="00FE06AF">
        <w:rPr>
          <w:rFonts w:ascii="Times New Roman" w:hAnsi="Times New Roman"/>
          <w:bCs/>
          <w:sz w:val="28"/>
          <w:szCs w:val="28"/>
          <w:lang w:val="uk-UA" w:eastAsia="en-US"/>
        </w:rPr>
        <w:t xml:space="preserve">           </w:t>
      </w:r>
    </w:p>
    <w:p w:rsidR="00FA6281" w:rsidRPr="00FE06AF" w:rsidRDefault="00FA6281" w:rsidP="00FE06AF">
      <w:pPr>
        <w:widowControl/>
        <w:tabs>
          <w:tab w:val="left" w:pos="3060"/>
        </w:tabs>
        <w:suppressAutoHyphens w:val="0"/>
        <w:spacing w:after="200"/>
        <w:ind w:left="2880" w:hanging="288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E06AF">
        <w:rPr>
          <w:rFonts w:ascii="Times New Roman" w:hAnsi="Times New Roman"/>
          <w:bCs/>
          <w:sz w:val="28"/>
          <w:szCs w:val="28"/>
          <w:lang w:val="uk-UA" w:eastAsia="en-US"/>
        </w:rPr>
        <w:t>РОЗРОБНИКИ ПРОГРАМИ:</w:t>
      </w:r>
    </w:p>
    <w:tbl>
      <w:tblPr>
        <w:tblW w:w="5940" w:type="dxa"/>
        <w:tblInd w:w="3888" w:type="dxa"/>
        <w:tblLook w:val="01E0"/>
      </w:tblPr>
      <w:tblGrid>
        <w:gridCol w:w="5940"/>
      </w:tblGrid>
      <w:tr w:rsidR="00FA6281" w:rsidRPr="008201A4">
        <w:tc>
          <w:tcPr>
            <w:tcW w:w="5940" w:type="dxa"/>
          </w:tcPr>
          <w:p w:rsidR="00FA6281" w:rsidRPr="00FE06AF" w:rsidRDefault="00FA6281" w:rsidP="00C202C7">
            <w:pPr>
              <w:widowControl/>
              <w:tabs>
                <w:tab w:val="left" w:pos="306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E06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колектив фахівців опорної кафедри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оториноларингології</w:t>
            </w:r>
            <w:r w:rsidRPr="00FE06AF"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 xml:space="preserve"> Національного медичного університету імені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 xml:space="preserve"> </w:t>
            </w:r>
            <w:r w:rsidRPr="00FE06AF"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>О.О.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> </w:t>
            </w:r>
            <w:r w:rsidRPr="00FE06AF"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>Богомольця: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br/>
            </w:r>
            <w:r w:rsidRPr="00FE06AF"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>завідувач кафедри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 xml:space="preserve"> – професор </w:t>
            </w:r>
            <w:r w:rsidRPr="00FE06AF"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en-US"/>
              </w:rPr>
              <w:t>О.М. Науменко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 xml:space="preserve">, професор </w:t>
            </w:r>
            <w:r w:rsidRPr="00FE06AF"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en-US"/>
              </w:rPr>
              <w:t>В.М. Васильєв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 xml:space="preserve">, професор </w:t>
            </w:r>
            <w:r w:rsidRPr="00FE06AF"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en-US"/>
              </w:rPr>
              <w:t>Ю.В. Дєєва</w:t>
            </w:r>
          </w:p>
        </w:tc>
      </w:tr>
    </w:tbl>
    <w:p w:rsidR="00FA6281" w:rsidRPr="00FE06AF" w:rsidRDefault="00FA6281" w:rsidP="00FE06AF">
      <w:pPr>
        <w:widowControl/>
        <w:tabs>
          <w:tab w:val="left" w:pos="2880"/>
        </w:tabs>
        <w:suppressAutoHyphens w:val="0"/>
        <w:spacing w:after="200"/>
        <w:ind w:left="850" w:hanging="35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E06AF">
        <w:rPr>
          <w:rFonts w:ascii="Times New Roman" w:hAnsi="Times New Roman"/>
          <w:sz w:val="28"/>
          <w:szCs w:val="28"/>
          <w:lang w:val="uk-UA" w:eastAsia="en-US"/>
        </w:rPr>
        <w:t xml:space="preserve">                                             </w:t>
      </w:r>
    </w:p>
    <w:p w:rsidR="00FA6281" w:rsidRPr="00FE06AF" w:rsidRDefault="00FA6281" w:rsidP="00C202C7">
      <w:pPr>
        <w:widowControl/>
        <w:suppressAutoHyphens w:val="0"/>
        <w:spacing w:after="200"/>
        <w:jc w:val="both"/>
        <w:rPr>
          <w:rFonts w:ascii="Times New Roman" w:hAnsi="Times New Roman"/>
          <w:iCs/>
          <w:sz w:val="28"/>
          <w:szCs w:val="28"/>
          <w:u w:val="single"/>
          <w:lang w:val="uk-UA" w:eastAsia="en-US"/>
        </w:rPr>
      </w:pPr>
      <w:r w:rsidRPr="00FE06AF">
        <w:rPr>
          <w:rFonts w:ascii="Times New Roman" w:hAnsi="Times New Roman"/>
          <w:bCs/>
          <w:sz w:val="28"/>
          <w:szCs w:val="28"/>
          <w:lang w:val="uk-UA" w:eastAsia="en-US"/>
        </w:rPr>
        <w:t>РЕЦЕНЗЕНТИ:</w:t>
      </w:r>
      <w:r w:rsidRPr="00FE06AF">
        <w:rPr>
          <w:rFonts w:ascii="Times New Roman" w:hAnsi="Times New Roman"/>
          <w:sz w:val="28"/>
          <w:szCs w:val="28"/>
          <w:lang w:val="uk-UA" w:eastAsia="en-US"/>
        </w:rPr>
        <w:t xml:space="preserve">             </w:t>
      </w:r>
    </w:p>
    <w:tbl>
      <w:tblPr>
        <w:tblW w:w="5940" w:type="dxa"/>
        <w:tblInd w:w="3888" w:type="dxa"/>
        <w:tblLook w:val="01E0"/>
      </w:tblPr>
      <w:tblGrid>
        <w:gridCol w:w="5940"/>
      </w:tblGrid>
      <w:tr w:rsidR="00FA6281" w:rsidRPr="00FE06AF">
        <w:tc>
          <w:tcPr>
            <w:tcW w:w="5940" w:type="dxa"/>
          </w:tcPr>
          <w:p w:rsidR="00FA6281" w:rsidRPr="00FE06AF" w:rsidRDefault="00FA6281" w:rsidP="00FE06AF">
            <w:pPr>
              <w:widowControl/>
              <w:suppressAutoHyphens w:val="0"/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FE06AF">
              <w:rPr>
                <w:rFonts w:ascii="Times New Roman" w:hAnsi="Times New Roman"/>
                <w:bCs/>
                <w:snapToGrid w:val="0"/>
                <w:sz w:val="28"/>
                <w:szCs w:val="28"/>
                <w:lang w:val="uk-UA" w:eastAsia="en-US"/>
              </w:rPr>
              <w:t>з</w:t>
            </w:r>
            <w:r w:rsidRPr="00FE06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авідувач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кафедри дитячої оториноларингології, аудіології та фоніатрії </w:t>
            </w:r>
            <w:r w:rsidRPr="00FE06AF"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>Національної медичної академії післядипломної осв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uk-UA" w:eastAsia="en-US"/>
              </w:rPr>
              <w:t xml:space="preserve">іти імені П.Л. Шупика, </w:t>
            </w:r>
            <w:r w:rsidRPr="00FE06AF">
              <w:rPr>
                <w:rFonts w:ascii="Times New Roman" w:hAnsi="Times New Roman"/>
                <w:bCs/>
                <w:snapToGrid w:val="0"/>
                <w:sz w:val="28"/>
                <w:szCs w:val="28"/>
                <w:lang w:val="uk-UA" w:eastAsia="en-US"/>
              </w:rPr>
              <w:t xml:space="preserve"> професор</w:t>
            </w:r>
            <w:r w:rsidRPr="00FE06AF">
              <w:rPr>
                <w:rFonts w:ascii="Times New Roman" w:hAnsi="Times New Roman"/>
                <w:bCs/>
                <w:snapToGrid w:val="0"/>
                <w:sz w:val="26"/>
                <w:szCs w:val="26"/>
                <w:lang w:val="uk-UA" w:eastAsia="en-US"/>
              </w:rPr>
              <w:t xml:space="preserve"> </w:t>
            </w:r>
            <w:r w:rsidRPr="00C202C7"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  <w:lang w:val="uk-UA" w:eastAsia="en-US"/>
              </w:rPr>
              <w:t>А.Л. Косаковський</w:t>
            </w:r>
            <w:r w:rsidRPr="00FE06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FA6281" w:rsidRPr="00FE06AF" w:rsidRDefault="00FA6281" w:rsidP="00FE06AF">
            <w:pPr>
              <w:pStyle w:val="paragr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  <w:p w:rsidR="00FA6281" w:rsidRPr="00FE06AF" w:rsidRDefault="00FA6281" w:rsidP="00FE06AF">
            <w:pPr>
              <w:pStyle w:val="paragr"/>
              <w:spacing w:before="0" w:beforeAutospacing="0" w:after="0" w:afterAutospacing="0"/>
              <w:rPr>
                <w:bCs/>
                <w:snapToGrid w:val="0"/>
                <w:sz w:val="28"/>
                <w:szCs w:val="28"/>
                <w:lang w:val="uk-UA"/>
              </w:rPr>
            </w:pPr>
            <w:r w:rsidRPr="00C202C7">
              <w:rPr>
                <w:bCs/>
                <w:snapToGrid w:val="0"/>
                <w:sz w:val="28"/>
                <w:szCs w:val="28"/>
                <w:lang w:val="uk-UA"/>
              </w:rPr>
              <w:t>з</w:t>
            </w:r>
            <w:r w:rsidRPr="00C202C7">
              <w:rPr>
                <w:sz w:val="28"/>
                <w:szCs w:val="28"/>
                <w:lang w:val="uk-UA"/>
              </w:rPr>
              <w:t>авідувач кафедри оториноларингології</w:t>
            </w:r>
            <w:r>
              <w:rPr>
                <w:sz w:val="28"/>
                <w:szCs w:val="28"/>
                <w:lang w:val="uk-UA"/>
              </w:rPr>
              <w:t xml:space="preserve"> Вінницького національного медичного університету ім. М.І. Пирогова, д.мед.н., професор </w:t>
            </w:r>
            <w:r w:rsidRPr="00FE06AF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>В</w:t>
            </w:r>
            <w:r w:rsidRPr="00FE06AF">
              <w:rPr>
                <w:b/>
                <w:snapToGrid w:val="0"/>
                <w:sz w:val="28"/>
                <w:szCs w:val="28"/>
                <w:lang w:val="uk-UA"/>
              </w:rPr>
              <w:t>.</w:t>
            </w:r>
            <w:r>
              <w:rPr>
                <w:b/>
                <w:snapToGrid w:val="0"/>
                <w:sz w:val="28"/>
                <w:szCs w:val="28"/>
                <w:lang w:val="uk-UA"/>
              </w:rPr>
              <w:t>В</w:t>
            </w:r>
            <w:r w:rsidRPr="00FE06AF">
              <w:rPr>
                <w:b/>
                <w:snapToGrid w:val="0"/>
                <w:sz w:val="28"/>
                <w:szCs w:val="28"/>
                <w:lang w:val="uk-UA"/>
              </w:rPr>
              <w:t>. </w:t>
            </w:r>
            <w:r>
              <w:rPr>
                <w:b/>
                <w:snapToGrid w:val="0"/>
                <w:sz w:val="28"/>
                <w:szCs w:val="28"/>
                <w:lang w:val="uk-UA"/>
              </w:rPr>
              <w:t>Кищук</w:t>
            </w:r>
            <w:r w:rsidRPr="00FE06AF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</w:tr>
    </w:tbl>
    <w:p w:rsidR="00FA6281" w:rsidRDefault="00FA6281" w:rsidP="00FE06AF">
      <w:pPr>
        <w:widowControl/>
        <w:suppressAutoHyphens w:val="0"/>
        <w:spacing w:after="200"/>
        <w:ind w:left="850" w:hanging="357"/>
        <w:jc w:val="both"/>
        <w:rPr>
          <w:rFonts w:ascii="Calibri" w:hAnsi="Calibri"/>
          <w:sz w:val="28"/>
          <w:szCs w:val="28"/>
          <w:u w:val="single"/>
          <w:lang w:val="uk-UA" w:eastAsia="en-US"/>
        </w:rPr>
      </w:pPr>
      <w:r>
        <w:rPr>
          <w:rFonts w:ascii="Calibri" w:hAnsi="Calibri"/>
          <w:bCs/>
          <w:sz w:val="28"/>
          <w:szCs w:val="28"/>
          <w:lang w:val="uk-UA" w:eastAsia="en-US"/>
        </w:rPr>
        <w:t>.</w:t>
      </w:r>
    </w:p>
    <w:p w:rsidR="00FA6281" w:rsidRDefault="00FA6281" w:rsidP="00FE06AF">
      <w:pPr>
        <w:widowControl/>
        <w:suppressAutoHyphens w:val="0"/>
        <w:spacing w:after="200" w:line="360" w:lineRule="auto"/>
        <w:ind w:left="850" w:hanging="357"/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FA6281" w:rsidRDefault="00FA6281" w:rsidP="00FE06AF">
      <w:pPr>
        <w:widowControl/>
        <w:suppressAutoHyphens w:val="0"/>
        <w:spacing w:after="200" w:line="360" w:lineRule="auto"/>
        <w:ind w:left="850" w:hanging="357"/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FA6281" w:rsidRDefault="00FA6281" w:rsidP="00FE06AF">
      <w:pPr>
        <w:widowControl/>
        <w:suppressAutoHyphens w:val="0"/>
        <w:spacing w:after="200" w:line="360" w:lineRule="auto"/>
        <w:ind w:left="850" w:hanging="357"/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FA6281" w:rsidRDefault="00FA6281" w:rsidP="00FE06AF">
      <w:pPr>
        <w:widowControl/>
        <w:suppressAutoHyphens w:val="0"/>
        <w:spacing w:after="200" w:line="360" w:lineRule="auto"/>
        <w:ind w:left="850" w:hanging="357"/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FA6281" w:rsidRDefault="00FA6281" w:rsidP="00FE06AF">
      <w:pPr>
        <w:widowControl/>
        <w:suppressAutoHyphens w:val="0"/>
        <w:spacing w:after="200" w:line="360" w:lineRule="auto"/>
        <w:ind w:left="850" w:hanging="357"/>
        <w:jc w:val="both"/>
        <w:rPr>
          <w:rFonts w:ascii="Calibri" w:hAnsi="Calibri"/>
          <w:iCs/>
          <w:sz w:val="28"/>
          <w:szCs w:val="28"/>
          <w:lang w:val="uk-UA" w:eastAsia="en-US"/>
        </w:rPr>
      </w:pPr>
    </w:p>
    <w:p w:rsidR="00FA6281" w:rsidRDefault="00FA6281" w:rsidP="00FE06AF">
      <w:pPr>
        <w:widowControl/>
        <w:tabs>
          <w:tab w:val="left" w:pos="7655"/>
        </w:tabs>
        <w:suppressAutoHyphens w:val="0"/>
        <w:spacing w:after="200" w:line="360" w:lineRule="auto"/>
        <w:ind w:left="850" w:hanging="357"/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FA6281" w:rsidRDefault="00FA6281" w:rsidP="00FE06AF">
      <w:pPr>
        <w:widowControl/>
        <w:suppressAutoHyphens w:val="0"/>
        <w:spacing w:after="200" w:line="360" w:lineRule="auto"/>
        <w:ind w:left="850" w:hanging="357"/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FA6281" w:rsidRPr="003B23CF" w:rsidRDefault="00FA6281" w:rsidP="00C202C7">
      <w:pPr>
        <w:widowControl/>
        <w:suppressAutoHyphens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Calibri" w:hAnsi="Calibri"/>
          <w:sz w:val="28"/>
          <w:szCs w:val="28"/>
          <w:lang w:val="uk-UA" w:eastAsia="en-US"/>
        </w:rPr>
        <w:br w:type="page"/>
      </w:r>
      <w:r w:rsidRPr="003B23CF">
        <w:rPr>
          <w:rFonts w:ascii="Times New Roman" w:hAnsi="Times New Roman"/>
          <w:b/>
          <w:sz w:val="28"/>
          <w:szCs w:val="28"/>
          <w:lang w:val="uk-UA" w:eastAsia="en-US"/>
        </w:rPr>
        <w:t>ВСТУП</w:t>
      </w:r>
    </w:p>
    <w:p w:rsidR="00FA6281" w:rsidRPr="00085B63" w:rsidRDefault="00FA6281" w:rsidP="00085B63">
      <w:pPr>
        <w:pStyle w:val="BodyTextIndent"/>
        <w:ind w:firstLine="0"/>
        <w:jc w:val="both"/>
        <w:rPr>
          <w:szCs w:val="28"/>
        </w:rPr>
      </w:pPr>
    </w:p>
    <w:p w:rsidR="00FA6281" w:rsidRPr="00085B63" w:rsidRDefault="00FA6281" w:rsidP="0080323F">
      <w:pPr>
        <w:pStyle w:val="BodyTextIndent"/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Pr="00085B63">
        <w:rPr>
          <w:szCs w:val="28"/>
        </w:rPr>
        <w:t xml:space="preserve">Програма </w:t>
      </w:r>
      <w:r>
        <w:rPr>
          <w:szCs w:val="28"/>
        </w:rPr>
        <w:t xml:space="preserve">вивчення </w:t>
      </w:r>
      <w:r w:rsidRPr="00085B63">
        <w:rPr>
          <w:szCs w:val="28"/>
        </w:rPr>
        <w:t>навчальної дисципліни «Оториноларингологія» для вищих медичних навчальних закладів України</w:t>
      </w:r>
      <w:r>
        <w:rPr>
          <w:szCs w:val="28"/>
        </w:rPr>
        <w:t xml:space="preserve"> </w:t>
      </w:r>
      <w:r w:rsidRPr="00085B63">
        <w:rPr>
          <w:szCs w:val="28"/>
        </w:rPr>
        <w:t>ІІІ</w:t>
      </w:r>
      <w:r w:rsidRPr="00085B63">
        <w:rPr>
          <w:szCs w:val="28"/>
          <w:lang w:val="en-US"/>
        </w:rPr>
        <w:t> </w:t>
      </w:r>
      <w:r w:rsidRPr="00085B63">
        <w:rPr>
          <w:szCs w:val="28"/>
        </w:rPr>
        <w:t>–</w:t>
      </w:r>
      <w:r w:rsidRPr="00085B63">
        <w:rPr>
          <w:szCs w:val="28"/>
          <w:lang w:val="en-US"/>
        </w:rPr>
        <w:t> </w:t>
      </w:r>
      <w:r w:rsidRPr="00085B63">
        <w:rPr>
          <w:szCs w:val="28"/>
        </w:rPr>
        <w:t>І</w:t>
      </w:r>
      <w:r w:rsidRPr="00085B63">
        <w:rPr>
          <w:szCs w:val="28"/>
          <w:lang w:val="en-US"/>
        </w:rPr>
        <w:t>V</w:t>
      </w:r>
      <w:r w:rsidRPr="00085B63">
        <w:rPr>
          <w:szCs w:val="28"/>
        </w:rPr>
        <w:t xml:space="preserve"> рівнів акредитації складена для спеціальностей 7.12010001 «Лікувальна справа», 7.12010002 «Педіатрія», 7.12010003 «Медико-профілактична справа» </w:t>
      </w:r>
      <w:r>
        <w:rPr>
          <w:szCs w:val="28"/>
        </w:rPr>
        <w:t xml:space="preserve">галузі знань </w:t>
      </w:r>
      <w:r w:rsidRPr="00085B63">
        <w:rPr>
          <w:szCs w:val="28"/>
        </w:rPr>
        <w:t>1201 «Медицина». Вивчення навчальної дисципліни здійснюється на 4 році навчання.</w:t>
      </w:r>
    </w:p>
    <w:p w:rsidR="00FA6281" w:rsidRPr="00085B63" w:rsidRDefault="00FA6281" w:rsidP="00085B63">
      <w:pPr>
        <w:pStyle w:val="BodyTextIndent"/>
        <w:spacing w:line="360" w:lineRule="auto"/>
        <w:ind w:firstLine="0"/>
        <w:jc w:val="both"/>
        <w:rPr>
          <w:szCs w:val="28"/>
        </w:rPr>
      </w:pPr>
      <w:r w:rsidRPr="00085B63">
        <w:rPr>
          <w:szCs w:val="28"/>
        </w:rPr>
        <w:t xml:space="preserve">         Програма розроблена на підставі наступних нормативних документів:</w:t>
      </w:r>
    </w:p>
    <w:p w:rsidR="00FA6281" w:rsidRPr="00085B63" w:rsidRDefault="00FA6281" w:rsidP="00085B63">
      <w:pPr>
        <w:pStyle w:val="BodyTextIndent"/>
        <w:spacing w:line="360" w:lineRule="auto"/>
        <w:ind w:firstLine="0"/>
        <w:jc w:val="both"/>
        <w:rPr>
          <w:szCs w:val="28"/>
        </w:rPr>
      </w:pPr>
      <w:r w:rsidRPr="00085B63">
        <w:rPr>
          <w:szCs w:val="28"/>
        </w:rPr>
        <w:t>• освітньо-кваліфікаційної характеристики (ОКХ) та освітньо-професійної програми (ОПП) підготовки фахівців, затверджених наказом Міністерст</w:t>
      </w:r>
      <w:r>
        <w:rPr>
          <w:szCs w:val="28"/>
        </w:rPr>
        <w:t xml:space="preserve">ва освіти і науки України </w:t>
      </w:r>
      <w:r w:rsidRPr="00085B63">
        <w:rPr>
          <w:szCs w:val="28"/>
        </w:rPr>
        <w:t xml:space="preserve">від 16.04.2003 </w:t>
      </w:r>
      <w:r w:rsidRPr="0080323F">
        <w:rPr>
          <w:szCs w:val="28"/>
        </w:rPr>
        <w:t>№</w:t>
      </w:r>
      <w:r>
        <w:rPr>
          <w:szCs w:val="28"/>
          <w:lang w:val="ru-RU"/>
        </w:rPr>
        <w:t> </w:t>
      </w:r>
      <w:r w:rsidRPr="0080323F">
        <w:rPr>
          <w:szCs w:val="28"/>
        </w:rPr>
        <w:t xml:space="preserve">239 </w:t>
      </w:r>
      <w:r w:rsidRPr="00085B63">
        <w:rPr>
          <w:szCs w:val="28"/>
        </w:rPr>
        <w:t>напряму підготовки «Медицина» освітньо-кваліфікаційного рівня спеціаліст»</w:t>
      </w:r>
      <w:r>
        <w:rPr>
          <w:szCs w:val="28"/>
        </w:rPr>
        <w:t xml:space="preserve"> </w:t>
      </w:r>
      <w:r w:rsidRPr="00085B63">
        <w:rPr>
          <w:szCs w:val="28"/>
        </w:rPr>
        <w:t>за спеціальностями «Лікувальна справа», «Педіатрія», «Медико-профілактична справа»;</w:t>
      </w:r>
    </w:p>
    <w:p w:rsidR="00FA6281" w:rsidRPr="00085B63" w:rsidRDefault="00FA6281" w:rsidP="00085B63">
      <w:pPr>
        <w:pStyle w:val="BodyTextIndent"/>
        <w:spacing w:line="360" w:lineRule="auto"/>
        <w:ind w:firstLine="0"/>
        <w:jc w:val="both"/>
        <w:rPr>
          <w:szCs w:val="28"/>
        </w:rPr>
      </w:pPr>
      <w:r w:rsidRPr="00085B63">
        <w:rPr>
          <w:szCs w:val="28"/>
        </w:rPr>
        <w:t xml:space="preserve">• навчального плану підготовки фахівців освітньо-кваліфікаційного рівня «спеціаліст» кваліфікації «лікар» для спеціальностей «Лікувальна справа», «Педіатрія», «Медико-профілактична справа», затвердженого наказом МОЗ України </w:t>
      </w:r>
      <w:r>
        <w:rPr>
          <w:szCs w:val="28"/>
        </w:rPr>
        <w:t xml:space="preserve">від </w:t>
      </w:r>
      <w:r w:rsidRPr="00085B63">
        <w:rPr>
          <w:szCs w:val="28"/>
        </w:rPr>
        <w:t>08.07.2010 № 539 «Про внесення змін до навчального плану підготовки фахівців освітньо-кваліфікаційного рівня «спеціаліст» кваліфікації «лікар» у вищих навчальних закладах І</w:t>
      </w:r>
      <w:r w:rsidRPr="00085B63">
        <w:rPr>
          <w:szCs w:val="28"/>
          <w:lang w:val="en-US"/>
        </w:rPr>
        <w:t>V</w:t>
      </w:r>
      <w:r w:rsidRPr="00085B63">
        <w:rPr>
          <w:szCs w:val="28"/>
        </w:rPr>
        <w:t xml:space="preserve"> рівня акредитації за спеціальностями «Лікувальна справа», «Педіатрія», «Медико-профілактична справа», затвердженого наказом МОЗ України від 19.10.2009 № 749»;</w:t>
      </w:r>
    </w:p>
    <w:p w:rsidR="00FA6281" w:rsidRPr="00085B63" w:rsidRDefault="00FA6281" w:rsidP="00085B63">
      <w:pPr>
        <w:pStyle w:val="BodyTextIndent"/>
        <w:spacing w:line="360" w:lineRule="auto"/>
        <w:ind w:firstLine="0"/>
        <w:rPr>
          <w:szCs w:val="28"/>
        </w:rPr>
      </w:pPr>
      <w:r w:rsidRPr="00085B63">
        <w:rPr>
          <w:szCs w:val="28"/>
        </w:rPr>
        <w:t xml:space="preserve">• рекомендацій щодо розроблення навчальних програм навчальних дисциплін, затверджених наказом МОЗ України від 24.03.2004 № 152 «Про затвердження рекомендацій щодо розроблення навчальних програм </w:t>
      </w:r>
      <w:r>
        <w:rPr>
          <w:szCs w:val="28"/>
        </w:rPr>
        <w:t xml:space="preserve">навчальних дисциплін» зі змінами </w:t>
      </w:r>
      <w:r w:rsidRPr="00085B63">
        <w:rPr>
          <w:szCs w:val="28"/>
        </w:rPr>
        <w:t>та доповненнями, внесеними наказом</w:t>
      </w:r>
      <w:r>
        <w:rPr>
          <w:szCs w:val="28"/>
        </w:rPr>
        <w:t xml:space="preserve"> </w:t>
      </w:r>
      <w:r w:rsidRPr="00085B63">
        <w:rPr>
          <w:szCs w:val="28"/>
        </w:rPr>
        <w:t>МОЗ України від 12.10.2004</w:t>
      </w:r>
      <w:r>
        <w:rPr>
          <w:szCs w:val="28"/>
        </w:rPr>
        <w:br/>
        <w:t xml:space="preserve">№ 492 </w:t>
      </w:r>
      <w:r w:rsidRPr="00085B63">
        <w:rPr>
          <w:szCs w:val="28"/>
        </w:rPr>
        <w:t>«Про внесення змін та доповнень до рекомендацій щодо розроблення навчальних програм навчальних дисциплін»;</w:t>
      </w:r>
    </w:p>
    <w:p w:rsidR="00FA6281" w:rsidRPr="00085B63" w:rsidRDefault="00FA6281" w:rsidP="00085B63">
      <w:pPr>
        <w:widowControl/>
        <w:tabs>
          <w:tab w:val="left" w:pos="0"/>
        </w:tabs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B63">
        <w:rPr>
          <w:rFonts w:ascii="Times New Roman" w:hAnsi="Times New Roman"/>
          <w:sz w:val="28"/>
          <w:szCs w:val="28"/>
          <w:lang w:val="uk-UA" w:eastAsia="en-US"/>
        </w:rPr>
        <w:t xml:space="preserve"> • інструкції щодо оцінювання навчальної діяльності студентів в умовах впровадження Європейської кредитно-трансферної системи організації навчально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го процесу, затвердженої </w:t>
      </w:r>
      <w:r w:rsidRPr="00085B63">
        <w:rPr>
          <w:rFonts w:ascii="Times New Roman" w:hAnsi="Times New Roman"/>
          <w:sz w:val="28"/>
          <w:szCs w:val="28"/>
          <w:lang w:val="uk-UA" w:eastAsia="en-US"/>
        </w:rPr>
        <w:t xml:space="preserve"> МОЗ України 15.04.2014.   </w:t>
      </w:r>
    </w:p>
    <w:p w:rsidR="00FA6281" w:rsidRPr="00085B63" w:rsidRDefault="00FA6281" w:rsidP="00905710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85B63">
        <w:rPr>
          <w:rFonts w:ascii="Times New Roman" w:hAnsi="Times New Roman"/>
          <w:sz w:val="28"/>
          <w:szCs w:val="28"/>
          <w:lang w:val="uk-UA" w:eastAsia="en-US"/>
        </w:rPr>
        <w:t>Предметом вивчення навчальної дисципліни є клінічна анатомія, фізіологія, методи дослідження ЛОР-органів, етіологія, патогенез, діагностика та лікування найбільш поширених захворювань ЛОР-органів.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Міждисципнінарні зв</w:t>
      </w:r>
      <w:r w:rsidRPr="0016439F">
        <w:rPr>
          <w:rFonts w:ascii="Times New Roman" w:hAnsi="Times New Roman"/>
          <w:sz w:val="28"/>
          <w:szCs w:val="28"/>
          <w:lang w:eastAsia="en-US"/>
        </w:rPr>
        <w:t xml:space="preserve">’язки: </w:t>
      </w:r>
    </w:p>
    <w:p w:rsidR="00FA6281" w:rsidRPr="004652AB" w:rsidRDefault="00FA6281" w:rsidP="004652AB">
      <w:pPr>
        <w:widowControl/>
        <w:suppressAutoHyphens w:val="0"/>
        <w:ind w:left="360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</w:p>
    <w:p w:rsidR="00FA6281" w:rsidRPr="006E025C" w:rsidRDefault="00FA6281" w:rsidP="006E025C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медичної і біологічної фізики: пояснювати фізичні основи діагностичних і фізіотерапевтичних (лікувальних) методів, що застосовуються у медичній апаратурі (ПН.045); трактувати загальні фізичні та біофізичні закономірності, що лежать в основі життєдіяльності людини (ПН.048);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анатомії людини: визначити топографо-анатомічні взаємовідносини органів і систем людини (ПН.019); інтерпретувати статеві, вікові та індивідуальні особливості будови організму людини (ПН.033);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мікробіології, вірусології та імунології: інтерпретувати біологічні властивості патогенних та непатогенних мікроорганізмів, вірусів та закономірності їх взаємодії з макроорганізмом, з популяцією людини і зовнішнім середовищем (ПН.024); трактувати основні механізми формування імунної відповіді організму людини (ПН.052);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гістології, цитології та ембріології: трактувати мікроскопічну будову різних органів людини в аспекті взаємозв’язків тканин, що входять до їх складу в різні вікові періоди, а також в умовах фізіологічної та репаративної регенерації (ПН.051);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фізіології: аналізувати стан сенсорних процесів у забезпеченні життєдіяльності людини (ПН.012); пояснювати фізіологічні основи методів дослідження функції організму (ПН.037);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внутрішніх хвороб: визначати тактику ведення хворого при найбільш поширених терапевтичних захворюваннях (ПП.053); ставити діагноз і надавати екстрену допомогу при основних невідкладних станах у клініці внутрішніх хвороб (ПП.085);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хірургії: надавати невідкладну медичну допомогу при найбільш поширених хірургічних захворюваннях (ПП.034); планувати обстеження хворого, інтерпретувати результати лабораторних та інструментальних досліджень при найбільш поширених хірургічних захворюваннях і їх ускладненнях (ПП.035);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патоморфології: трактувати етіологію, патогенез та морфологічні зміни на різних етапах розвитку хвороби, структурні основи видужання, ускладнень та наслідків хвороб (ПП.263);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 xml:space="preserve">патофізіології: інтерпретувати причини, механізми розвитку та прояви типових патологічних процесів (пп.208); 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радіології: обирати оптимальний метод променевого дослідження для виявлення функціонально-морфологічних змін при патології різних органів та систем (ПП.214);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неврології: визначати основні симптоми і синдроми ураження різних відділів нервової системи (ПП.118);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офтальмології: ставити попередній діагноз найбільш поширених очних захворювань і пошкоджень (ПП.257);</w:t>
      </w:r>
    </w:p>
    <w:p w:rsidR="00FA6281" w:rsidRPr="004652AB" w:rsidRDefault="00FA6281" w:rsidP="004652AB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4652AB">
        <w:rPr>
          <w:rFonts w:ascii="Times New Roman" w:hAnsi="Times New Roman"/>
          <w:color w:val="000000"/>
          <w:sz w:val="28"/>
          <w:szCs w:val="22"/>
          <w:lang w:val="uk-UA" w:eastAsia="en-US"/>
        </w:rPr>
        <w:t>фтизіатрії: планувати схему обстеження хворого на туберкульоз, аналізувати отримані дані та визначати режими лікування хворих із різними клінічними формами туберкульозу (ПП.076) й інтегрується з цими дисциплінами;</w:t>
      </w:r>
    </w:p>
    <w:p w:rsidR="00FA6281" w:rsidRDefault="00FA6281" w:rsidP="004652AB">
      <w:pPr>
        <w:widowControl/>
        <w:suppressAutoHyphens w:val="0"/>
        <w:spacing w:after="200" w:line="36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FA6281" w:rsidRDefault="00FA6281" w:rsidP="004652AB">
      <w:pPr>
        <w:widowControl/>
        <w:suppressAutoHyphens w:val="0"/>
        <w:spacing w:after="200" w:line="360" w:lineRule="auto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Програма навчальної дисципліни складається з одного модулю.</w:t>
      </w:r>
    </w:p>
    <w:p w:rsidR="00FA6281" w:rsidRDefault="00FA6281" w:rsidP="00781FC7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 та завдання навчальної дисципліни</w:t>
      </w:r>
    </w:p>
    <w:p w:rsidR="00FA6281" w:rsidRPr="00781FC7" w:rsidRDefault="00FA6281" w:rsidP="00781FC7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2"/>
          <w:lang w:val="uk-UA" w:eastAsia="en-US"/>
        </w:rPr>
      </w:pPr>
      <w:r w:rsidRPr="00781FC7">
        <w:rPr>
          <w:rFonts w:ascii="Times New Roman" w:hAnsi="Times New Roman"/>
          <w:sz w:val="28"/>
          <w:szCs w:val="28"/>
          <w:lang w:val="uk-UA" w:eastAsia="en-US"/>
        </w:rPr>
        <w:t xml:space="preserve">Метою викладання навчальної дисципліни «оториноларингологія» є </w:t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>оволодіння методами діагностики, лікування та профілактики хвороб ЛОР-хвороб, насамперед найбільш розповсюджених.</w:t>
      </w:r>
    </w:p>
    <w:p w:rsidR="00FA6281" w:rsidRPr="006D4266" w:rsidRDefault="00FA6281" w:rsidP="00781FC7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781FC7">
        <w:rPr>
          <w:rFonts w:ascii="Times New Roman" w:hAnsi="Times New Roman"/>
          <w:sz w:val="28"/>
          <w:szCs w:val="28"/>
        </w:rPr>
        <w:t xml:space="preserve">. Основними завданнями вивчення дисципліни «оториноларингологія» є </w:t>
      </w:r>
      <w:r>
        <w:rPr>
          <w:rFonts w:ascii="Times New Roman" w:hAnsi="Times New Roman"/>
          <w:sz w:val="28"/>
        </w:rPr>
        <w:t>вивчення анатомії, фізіології та патології</w:t>
      </w:r>
      <w:r w:rsidRPr="006D4266">
        <w:rPr>
          <w:rFonts w:ascii="Times New Roman" w:hAnsi="Times New Roman"/>
          <w:sz w:val="28"/>
        </w:rPr>
        <w:t xml:space="preserve"> вуха, верхніх дихальних шляхів і суміжних з ними ділянок.</w:t>
      </w:r>
    </w:p>
    <w:p w:rsidR="00FA6281" w:rsidRPr="0080323F" w:rsidRDefault="00FA6281" w:rsidP="0096770C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1.2</w:t>
      </w:r>
      <w:r w:rsidRPr="004652AB">
        <w:rPr>
          <w:rFonts w:ascii="Times New Roman" w:hAnsi="Times New Roman"/>
          <w:sz w:val="28"/>
          <w:szCs w:val="28"/>
          <w:lang w:val="uk-UA" w:eastAsia="en-US"/>
        </w:rPr>
        <w:t>. Згідно з вимогами освітньо-професійної програми студенти повинні</w:t>
      </w:r>
      <w:r w:rsidRPr="0096770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A6281" w:rsidRPr="0096770C" w:rsidRDefault="00FA6281" w:rsidP="0096770C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6770C">
        <w:rPr>
          <w:rFonts w:ascii="Times New Roman" w:hAnsi="Times New Roman"/>
          <w:b/>
          <w:sz w:val="28"/>
          <w:szCs w:val="28"/>
          <w:lang w:val="uk-UA" w:eastAsia="en-US"/>
        </w:rPr>
        <w:t>знати:</w:t>
      </w:r>
    </w:p>
    <w:p w:rsidR="00FA6281" w:rsidRPr="00781FC7" w:rsidRDefault="00FA6281" w:rsidP="0096770C">
      <w:pPr>
        <w:widowControl/>
        <w:suppressAutoHyphens w:val="0"/>
        <w:spacing w:line="360" w:lineRule="auto"/>
        <w:ind w:left="705" w:hanging="705"/>
        <w:jc w:val="both"/>
        <w:rPr>
          <w:rFonts w:ascii="Times New Roman" w:hAnsi="Times New Roman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>-</w:t>
      </w:r>
      <w:r w:rsidRPr="0096770C">
        <w:rPr>
          <w:rFonts w:ascii="Times New Roman" w:hAnsi="Times New Roman"/>
          <w:sz w:val="28"/>
          <w:szCs w:val="22"/>
          <w:lang w:val="uk-UA" w:eastAsia="en-US"/>
        </w:rPr>
        <w:tab/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>клінічну анатомію та фізіологію ЛОР-органів і сучасні методи їх дослідження;</w:t>
      </w:r>
    </w:p>
    <w:p w:rsidR="00FA6281" w:rsidRDefault="00FA6281" w:rsidP="0096770C">
      <w:pPr>
        <w:widowControl/>
        <w:suppressAutoHyphens w:val="0"/>
        <w:spacing w:line="360" w:lineRule="auto"/>
        <w:ind w:left="705" w:hanging="705"/>
        <w:jc w:val="both"/>
        <w:rPr>
          <w:rFonts w:ascii="Times New Roman" w:hAnsi="Times New Roman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>-</w:t>
      </w:r>
      <w:r w:rsidRPr="0096770C">
        <w:rPr>
          <w:rFonts w:ascii="Times New Roman" w:hAnsi="Times New Roman"/>
          <w:sz w:val="28"/>
          <w:szCs w:val="22"/>
          <w:lang w:val="uk-UA" w:eastAsia="en-US"/>
        </w:rPr>
        <w:tab/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 xml:space="preserve">етіологію, патогенез, клініку, методи лікування та профілактики хвороб </w:t>
      </w:r>
      <w:r w:rsidRPr="0096770C">
        <w:rPr>
          <w:rFonts w:ascii="Times New Roman" w:hAnsi="Times New Roman"/>
          <w:sz w:val="28"/>
          <w:szCs w:val="22"/>
          <w:lang w:val="uk-UA" w:eastAsia="en-US"/>
        </w:rPr>
        <w:t xml:space="preserve">    </w:t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 xml:space="preserve">носа, </w:t>
      </w:r>
      <w:r>
        <w:rPr>
          <w:rFonts w:ascii="Times New Roman" w:hAnsi="Times New Roman"/>
          <w:sz w:val="28"/>
          <w:szCs w:val="22"/>
          <w:lang w:val="uk-UA" w:eastAsia="en-US"/>
        </w:rPr>
        <w:pgNum/>
      </w:r>
      <w:r>
        <w:rPr>
          <w:rFonts w:ascii="Times New Roman" w:hAnsi="Times New Roman"/>
          <w:sz w:val="28"/>
          <w:szCs w:val="22"/>
          <w:lang w:val="uk-UA" w:eastAsia="en-US"/>
        </w:rPr>
        <w:t>ри носових</w:t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 xml:space="preserve"> пазух, глотки, гортані, зовнішнього, середнього і внутрішнього вуха, а також викликаних ними ускладнень.</w:t>
      </w:r>
    </w:p>
    <w:p w:rsidR="00FA6281" w:rsidRDefault="00FA6281" w:rsidP="0096770C">
      <w:pPr>
        <w:widowControl/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2"/>
          <w:lang w:val="uk-UA" w:eastAsia="en-US"/>
        </w:rPr>
      </w:pPr>
      <w:r w:rsidRPr="00781FC7">
        <w:rPr>
          <w:rFonts w:ascii="Times New Roman" w:hAnsi="Times New Roman"/>
          <w:b/>
          <w:sz w:val="28"/>
          <w:szCs w:val="22"/>
          <w:lang w:val="uk-UA" w:eastAsia="en-US"/>
        </w:rPr>
        <w:t>вміти:</w:t>
      </w:r>
    </w:p>
    <w:p w:rsidR="00FA6281" w:rsidRPr="00781FC7" w:rsidRDefault="00FA6281" w:rsidP="0096770C">
      <w:pPr>
        <w:widowControl/>
        <w:numPr>
          <w:ilvl w:val="0"/>
          <w:numId w:val="2"/>
        </w:numPr>
        <w:tabs>
          <w:tab w:val="clear" w:pos="1371"/>
          <w:tab w:val="num" w:pos="374"/>
        </w:tabs>
        <w:suppressAutoHyphens w:val="0"/>
        <w:spacing w:line="360" w:lineRule="auto"/>
        <w:ind w:left="374" w:hanging="374"/>
        <w:jc w:val="both"/>
        <w:rPr>
          <w:rFonts w:ascii="Times New Roman" w:hAnsi="Times New Roman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 xml:space="preserve">   </w:t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>оцінювати результати обстеження ЛОР-органів;</w:t>
      </w:r>
    </w:p>
    <w:p w:rsidR="00FA6281" w:rsidRPr="00781FC7" w:rsidRDefault="00FA6281" w:rsidP="0096770C">
      <w:pPr>
        <w:widowControl/>
        <w:numPr>
          <w:ilvl w:val="0"/>
          <w:numId w:val="2"/>
        </w:numPr>
        <w:tabs>
          <w:tab w:val="clear" w:pos="1371"/>
          <w:tab w:val="num" w:pos="374"/>
        </w:tabs>
        <w:suppressAutoHyphens w:val="0"/>
        <w:spacing w:line="360" w:lineRule="auto"/>
        <w:ind w:left="374" w:hanging="374"/>
        <w:jc w:val="both"/>
        <w:rPr>
          <w:rFonts w:ascii="Times New Roman" w:hAnsi="Times New Roman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 xml:space="preserve">   </w:t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>розпізнавати найрозповсюдженіші ЛОР-хвороби та їх ускладнення;</w:t>
      </w:r>
    </w:p>
    <w:p w:rsidR="00FA6281" w:rsidRDefault="00FA6281" w:rsidP="0096770C">
      <w:pPr>
        <w:widowControl/>
        <w:numPr>
          <w:ilvl w:val="0"/>
          <w:numId w:val="2"/>
        </w:numPr>
        <w:tabs>
          <w:tab w:val="clear" w:pos="1371"/>
          <w:tab w:val="num" w:pos="374"/>
        </w:tabs>
        <w:suppressAutoHyphens w:val="0"/>
        <w:spacing w:line="360" w:lineRule="auto"/>
        <w:ind w:left="374" w:hanging="374"/>
        <w:jc w:val="both"/>
        <w:rPr>
          <w:rFonts w:ascii="Times New Roman" w:hAnsi="Times New Roman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 xml:space="preserve">  </w:t>
      </w:r>
      <w:r w:rsidRPr="00781FC7">
        <w:rPr>
          <w:rFonts w:ascii="Times New Roman" w:hAnsi="Times New Roman"/>
          <w:sz w:val="28"/>
          <w:szCs w:val="22"/>
          <w:lang w:val="uk-UA" w:eastAsia="en-US"/>
        </w:rPr>
        <w:t>призначати лікування цих захворювань.</w:t>
      </w:r>
    </w:p>
    <w:p w:rsidR="00FA6281" w:rsidRDefault="00FA6281" w:rsidP="0096770C">
      <w:pPr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2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>На вивчення навчальної дисципліни відводиться 90 годин  3 кредити ЄКТС.</w:t>
      </w:r>
    </w:p>
    <w:p w:rsidR="00FA6281" w:rsidRDefault="00FA6281" w:rsidP="0096770C">
      <w:pPr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2"/>
          <w:lang w:val="uk-UA" w:eastAsia="en-US"/>
        </w:rPr>
      </w:pPr>
    </w:p>
    <w:p w:rsidR="00FA6281" w:rsidRDefault="00FA6281" w:rsidP="00F97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Інформаційний обсяг навчальної дисципліни.</w:t>
      </w:r>
    </w:p>
    <w:p w:rsidR="00FA6281" w:rsidRDefault="00FA6281" w:rsidP="00F97E45">
      <w:pPr>
        <w:pStyle w:val="ListParagraph"/>
        <w:spacing w:after="0" w:line="240" w:lineRule="auto"/>
        <w:ind w:firstLine="0"/>
        <w:rPr>
          <w:rFonts w:ascii="Times New Roman" w:hAnsi="Times New Roman"/>
          <w:sz w:val="28"/>
        </w:rPr>
      </w:pPr>
    </w:p>
    <w:p w:rsidR="00FA6281" w:rsidRDefault="00FA6281" w:rsidP="00F97E45">
      <w:pPr>
        <w:widowControl/>
        <w:suppressAutoHyphens w:val="0"/>
        <w:spacing w:after="200" w:line="360" w:lineRule="auto"/>
        <w:ind w:left="850" w:firstLine="709"/>
        <w:jc w:val="both"/>
        <w:rPr>
          <w:rFonts w:ascii="Times New Roman" w:hAnsi="Times New Roman"/>
          <w:b/>
          <w:color w:val="000000"/>
          <w:sz w:val="28"/>
          <w:szCs w:val="22"/>
          <w:u w:val="single"/>
          <w:lang w:val="uk-UA" w:eastAsia="en-US"/>
        </w:rPr>
      </w:pPr>
      <w:r w:rsidRPr="00F97E45">
        <w:rPr>
          <w:rFonts w:ascii="Times New Roman" w:hAnsi="Times New Roman"/>
          <w:b/>
          <w:color w:val="000000"/>
          <w:sz w:val="28"/>
          <w:szCs w:val="22"/>
          <w:u w:val="single"/>
          <w:lang w:val="uk-UA" w:eastAsia="en-US"/>
        </w:rPr>
        <w:t>Модуль 1. Оториноларингологія.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b/>
          <w:color w:val="000000"/>
          <w:sz w:val="28"/>
          <w:szCs w:val="22"/>
          <w:u w:val="single"/>
          <w:lang w:val="uk-UA" w:eastAsia="en-US"/>
        </w:rPr>
      </w:pPr>
      <w:r w:rsidRPr="00F97E45">
        <w:rPr>
          <w:rFonts w:ascii="Times New Roman" w:hAnsi="Times New Roman"/>
          <w:b/>
          <w:color w:val="000000"/>
          <w:sz w:val="28"/>
          <w:szCs w:val="22"/>
          <w:lang w:val="uk-UA" w:eastAsia="en-US"/>
        </w:rPr>
        <w:t>Змістові модулі: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>1. Клінічна анатомія, фізіологія, методи дослідження ЛОР-органів.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>2. Захворювання вуха.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>3. Захворювання верхніх дихальних шляхів.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 xml:space="preserve">4. Невідкладна допомога при захворюваннях ЛОР-органів. 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 xml:space="preserve">Тривалість практичного заняття з оториноларингології – 3 години. Клінічні практичні заняття складаються з наступних етапів. Підготовчий етап заняття складається з перевірки присутності студентів та визначення теми та структури заняття. Основний етап включає визначення висхідного рівня знань студентів та розгляду основних питань теми заняття. Ця частина заняття складає близько 20% часу практичного заняття. Після цього студенти під керівництвом викладача у малих групах (по 2-3 особи) проводять курацію </w:t>
      </w:r>
      <w:r w:rsidRPr="00F97E45">
        <w:rPr>
          <w:rFonts w:ascii="Times New Roman" w:hAnsi="Times New Roman"/>
          <w:color w:val="000000"/>
          <w:sz w:val="28"/>
          <w:szCs w:val="22"/>
          <w:lang w:eastAsia="en-US"/>
        </w:rPr>
        <w:t>3-4</w:t>
      </w: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 xml:space="preserve"> тематичних хворих, опановуючи необхідні практичні навички. В кінці заняття викладач з`ясовує засвоєння студентами матеріалу практичного заняття, проводить корекцію рівня знань і навичок. Протягом 10 практичного заняття студенти самостійно проводять курацію хворого і пишуть історію хвороби, яку захищають на 12 практичному занятті. При проведенні занять, відбуватиметься ротація циклів клінічних дисциплін у відповідності з навчальним планом. 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b/>
          <w:bCs/>
          <w:iCs/>
          <w:sz w:val="28"/>
          <w:szCs w:val="28"/>
          <w:lang w:val="uk-UA" w:eastAsia="en-US"/>
        </w:rPr>
        <w:t>Поточна навчальна діяльність студентів</w:t>
      </w:r>
      <w:r w:rsidRPr="00F97E45">
        <w:rPr>
          <w:rFonts w:ascii="Times New Roman" w:hAnsi="Times New Roman"/>
          <w:b/>
          <w:color w:val="000000"/>
          <w:sz w:val="28"/>
          <w:szCs w:val="22"/>
          <w:lang w:val="uk-UA" w:eastAsia="en-US"/>
        </w:rPr>
        <w:t xml:space="preserve"> </w:t>
      </w: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>контролюється на практичних заняттях відповідно до конкретних цілей. Застосовуються такі засоби діагностики рівня підготовки студентів: комп’ютерні тести, розв’язування ситуаційних задач, курація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навичок, інші.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b/>
          <w:bCs/>
          <w:iCs/>
          <w:sz w:val="28"/>
          <w:szCs w:val="28"/>
          <w:lang w:val="uk-UA" w:eastAsia="en-US"/>
        </w:rPr>
        <w:t>Підсумковий контроль засвоєння модулю</w:t>
      </w:r>
      <w:r w:rsidRPr="00F97E45">
        <w:rPr>
          <w:rFonts w:ascii="Times New Roman" w:hAnsi="Times New Roman"/>
          <w:sz w:val="28"/>
          <w:szCs w:val="28"/>
          <w:lang w:val="uk-UA" w:eastAsia="en-US"/>
        </w:rPr>
        <w:t xml:space="preserve"> здійснюється по його завершенню.</w:t>
      </w:r>
    </w:p>
    <w:p w:rsidR="00FA6281" w:rsidRPr="00F97E45" w:rsidRDefault="00FA6281" w:rsidP="00F97E45">
      <w:pPr>
        <w:widowControl/>
        <w:suppressAutoHyphens w:val="0"/>
        <w:spacing w:after="20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b/>
          <w:color w:val="000000"/>
          <w:sz w:val="28"/>
          <w:szCs w:val="22"/>
          <w:lang w:val="uk-UA" w:eastAsia="en-US"/>
        </w:rPr>
        <w:t>Оцінка успішності студента з дисципліни є рейтинговою</w:t>
      </w: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 xml:space="preserve"> і виставляється за багатобальною шкалою</w:t>
      </w:r>
      <w:r w:rsidRPr="00F97E45">
        <w:rPr>
          <w:rFonts w:ascii="Times New Roman" w:hAnsi="Times New Roman"/>
          <w:sz w:val="28"/>
          <w:szCs w:val="28"/>
          <w:lang w:val="uk-UA" w:eastAsia="en-US"/>
        </w:rPr>
        <w:t xml:space="preserve"> як </w:t>
      </w:r>
      <w:r w:rsidRPr="00F97E45">
        <w:rPr>
          <w:rFonts w:ascii="Times New Roman" w:hAnsi="Times New Roman"/>
          <w:b/>
          <w:bCs/>
          <w:sz w:val="28"/>
          <w:szCs w:val="28"/>
          <w:lang w:val="uk-UA" w:eastAsia="en-US"/>
        </w:rPr>
        <w:t>середня арифметична оцінка засвоєння модулю і має визначення за системою ЕСТS та традиційною шкалою,   прийнятою в Україні.</w:t>
      </w:r>
    </w:p>
    <w:p w:rsidR="00FA6281" w:rsidRDefault="00FA6281" w:rsidP="00F97E45">
      <w:pPr>
        <w:widowControl/>
        <w:suppressAutoHyphens w:val="0"/>
        <w:spacing w:after="20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2"/>
          <w:lang w:val="uk-UA" w:eastAsia="en-US"/>
        </w:rPr>
      </w:pPr>
      <w:r w:rsidRPr="00F97E45">
        <w:rPr>
          <w:rFonts w:ascii="Times New Roman" w:hAnsi="Times New Roman"/>
          <w:color w:val="000000"/>
          <w:sz w:val="28"/>
          <w:szCs w:val="22"/>
          <w:lang w:val="uk-UA" w:eastAsia="en-US"/>
        </w:rPr>
        <w:t>Для студентів, які хочуть поліпшити успішність, по завершенню вивчення дисципліни навчальним планом передбачено складання підсумкового контролю (диференційного заліку).</w:t>
      </w:r>
    </w:p>
    <w:p w:rsidR="00FA6281" w:rsidRDefault="00FA6281" w:rsidP="00F97E4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F97E45">
        <w:rPr>
          <w:rFonts w:ascii="Times New Roman" w:hAnsi="Times New Roman"/>
          <w:b/>
          <w:sz w:val="28"/>
        </w:rPr>
        <w:t>Структура навчальної дисципліни</w:t>
      </w:r>
    </w:p>
    <w:p w:rsidR="00FA6281" w:rsidRDefault="00FA6281" w:rsidP="00F97E45">
      <w:pPr>
        <w:widowControl/>
        <w:suppressAutoHyphens w:val="0"/>
        <w:ind w:left="850" w:hanging="357"/>
        <w:jc w:val="both"/>
        <w:rPr>
          <w:rFonts w:ascii="Times New Roman" w:hAnsi="Times New Roman"/>
          <w:b/>
          <w:sz w:val="28"/>
          <w:szCs w:val="22"/>
          <w:lang w:val="uk-UA" w:eastAsia="en-US"/>
        </w:rPr>
      </w:pPr>
    </w:p>
    <w:p w:rsidR="00FA6281" w:rsidRDefault="00FA6281" w:rsidP="00F97E45">
      <w:pPr>
        <w:widowControl/>
        <w:suppressAutoHyphens w:val="0"/>
        <w:ind w:left="850" w:hanging="357"/>
        <w:jc w:val="both"/>
        <w:rPr>
          <w:rFonts w:ascii="Times New Roman" w:hAnsi="Times New Roman"/>
          <w:b/>
          <w:sz w:val="28"/>
          <w:szCs w:val="22"/>
          <w:lang w:val="uk-UA" w:eastAsia="en-US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6"/>
        <w:gridCol w:w="1419"/>
        <w:gridCol w:w="710"/>
        <w:gridCol w:w="710"/>
        <w:gridCol w:w="710"/>
        <w:gridCol w:w="709"/>
        <w:gridCol w:w="677"/>
      </w:tblGrid>
      <w:tr w:rsidR="00FA6281" w:rsidRPr="005072FE" w:rsidTr="005072FE">
        <w:trPr>
          <w:trHeight w:val="81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Назва модулів і тем</w:t>
            </w:r>
          </w:p>
        </w:tc>
        <w:tc>
          <w:tcPr>
            <w:tcW w:w="4935" w:type="dxa"/>
            <w:gridSpan w:val="6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Кількість годин</w:t>
            </w:r>
          </w:p>
        </w:tc>
      </w:tr>
      <w:tr w:rsidR="00FA6281" w:rsidRPr="005072FE" w:rsidTr="005072FE">
        <w:trPr>
          <w:trHeight w:val="84"/>
        </w:trPr>
        <w:tc>
          <w:tcPr>
            <w:tcW w:w="4936" w:type="dxa"/>
            <w:vMerge w:val="restart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</w:t>
            </w:r>
          </w:p>
        </w:tc>
        <w:tc>
          <w:tcPr>
            <w:tcW w:w="1419" w:type="dxa"/>
            <w:vMerge w:val="restart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усього</w:t>
            </w:r>
          </w:p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3515" w:type="dxa"/>
            <w:gridSpan w:val="5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у тому числі</w:t>
            </w:r>
          </w:p>
        </w:tc>
      </w:tr>
      <w:tr w:rsidR="00FA6281" w:rsidRPr="005072FE" w:rsidTr="005072FE">
        <w:trPr>
          <w:trHeight w:val="68"/>
        </w:trPr>
        <w:tc>
          <w:tcPr>
            <w:tcW w:w="4936" w:type="dxa"/>
            <w:vMerge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1419" w:type="dxa"/>
            <w:vMerge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л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п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лаб.</w:t>
            </w: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інд.</w:t>
            </w: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с.р.</w:t>
            </w:r>
          </w:p>
        </w:tc>
      </w:tr>
      <w:tr w:rsidR="00FA6281" w:rsidRPr="005072FE" w:rsidTr="005072FE">
        <w:trPr>
          <w:trHeight w:val="89"/>
        </w:trPr>
        <w:tc>
          <w:tcPr>
            <w:tcW w:w="4936" w:type="dxa"/>
            <w:vMerge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3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5</w:t>
            </w: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6</w:t>
            </w: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7</w:t>
            </w:r>
          </w:p>
        </w:tc>
      </w:tr>
      <w:tr w:rsidR="00FA6281" w:rsidRPr="005072FE" w:rsidTr="005072FE">
        <w:trPr>
          <w:trHeight w:val="77"/>
        </w:trPr>
        <w:tc>
          <w:tcPr>
            <w:tcW w:w="9870" w:type="dxa"/>
            <w:gridSpan w:val="7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  <w:t>Модуль. Оториноларингологія</w:t>
            </w:r>
          </w:p>
        </w:tc>
      </w:tr>
      <w:tr w:rsidR="00FA6281" w:rsidRPr="005072FE" w:rsidTr="005072FE">
        <w:trPr>
          <w:trHeight w:val="158"/>
        </w:trPr>
        <w:tc>
          <w:tcPr>
            <w:tcW w:w="9870" w:type="dxa"/>
            <w:gridSpan w:val="7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  <w:t>Змістовний модуль 1</w:t>
            </w: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.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Клінічна анатомія, фізіологія,</w:t>
            </w:r>
          </w:p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методи дослідження ЛОР-органів.</w:t>
            </w:r>
          </w:p>
        </w:tc>
      </w:tr>
      <w:tr w:rsidR="00FA6281" w:rsidRPr="005072FE" w:rsidTr="005072FE">
        <w:trPr>
          <w:trHeight w:val="235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Тема1.</w:t>
            </w:r>
            <w:r w:rsidRPr="005072FE">
              <w:rPr>
                <w:rFonts w:ascii="Times New Roman" w:hAnsi="Times New Roman"/>
                <w:b/>
                <w:color w:val="000000"/>
                <w:sz w:val="28"/>
                <w:szCs w:val="22"/>
                <w:lang w:val="uk-UA" w:eastAsia="en-US"/>
              </w:rPr>
              <w:t xml:space="preserve">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Клінічна анатомія, фізіологія та методи дослідження зовнішнього та середнього вуха.</w:t>
            </w:r>
            <w:r w:rsidRPr="005072FE">
              <w:rPr>
                <w:rFonts w:ascii="Calibri" w:hAnsi="Calibri"/>
                <w:color w:val="000000"/>
                <w:sz w:val="28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235"/>
        </w:trPr>
        <w:tc>
          <w:tcPr>
            <w:tcW w:w="4936" w:type="dxa"/>
          </w:tcPr>
          <w:p w:rsidR="00FA6281" w:rsidRPr="0080323F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2"/>
                <w:lang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Тема2. Клінічна анатомія, фізіологія та методи дослідження слухового і вестибулярного апарату.</w:t>
            </w:r>
          </w:p>
          <w:p w:rsidR="00FA6281" w:rsidRPr="0080323F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74"/>
        </w:trPr>
        <w:tc>
          <w:tcPr>
            <w:tcW w:w="4936" w:type="dxa"/>
          </w:tcPr>
          <w:p w:rsidR="00FA6281" w:rsidRPr="0080323F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Тема3. Клінічна анатомія, фізіологія та методи дослідження носа та приносових порожнин.</w:t>
            </w:r>
          </w:p>
        </w:tc>
        <w:tc>
          <w:tcPr>
            <w:tcW w:w="1419" w:type="dxa"/>
          </w:tcPr>
          <w:p w:rsidR="00FA6281" w:rsidRPr="0080323F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</w:p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en-US" w:eastAsia="en-US"/>
              </w:rPr>
            </w:pPr>
          </w:p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en-US" w:eastAsia="en-US"/>
              </w:rPr>
            </w:pPr>
          </w:p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247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Тема4.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Клінічна анатомія, фізіологія та методи дослідження глотки, гортані, трахеї.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141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Разом за змістовним модулем 1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16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8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8</w:t>
            </w:r>
          </w:p>
        </w:tc>
      </w:tr>
      <w:tr w:rsidR="00FA6281" w:rsidRPr="005072FE" w:rsidTr="005072FE">
        <w:trPr>
          <w:trHeight w:val="84"/>
        </w:trPr>
        <w:tc>
          <w:tcPr>
            <w:tcW w:w="9870" w:type="dxa"/>
            <w:gridSpan w:val="7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  <w:t>Змістовний модуль 2</w:t>
            </w: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.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Захворювання вуха.</w:t>
            </w:r>
          </w:p>
        </w:tc>
      </w:tr>
      <w:tr w:rsidR="00FA6281" w:rsidRPr="005072FE" w:rsidTr="005072FE">
        <w:trPr>
          <w:trHeight w:val="68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Тема1.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Захворювання зовнішнього та середнього вуха. Гострий гнійний середній отит. Мастоїдит. Антромастоїдотомія.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</w:tr>
      <w:tr w:rsidR="00FA6281" w:rsidRPr="005072FE" w:rsidTr="005072FE">
        <w:trPr>
          <w:trHeight w:val="68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Тема 2.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Хронічні гнійні середні отити, лабіринтити. Сануючі та слуховідновлюючі операції вуха.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</w:tr>
      <w:tr w:rsidR="00FA6281" w:rsidRPr="005072FE" w:rsidTr="005072FE">
        <w:trPr>
          <w:trHeight w:val="84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Тема 3.</w:t>
            </w:r>
            <w:r w:rsidRPr="005072FE">
              <w:rPr>
                <w:rFonts w:ascii="Calibri" w:hAnsi="Calibri"/>
                <w:b/>
                <w:i/>
                <w:color w:val="000000"/>
                <w:sz w:val="28"/>
                <w:szCs w:val="22"/>
                <w:lang w:val="uk-UA" w:eastAsia="en-US"/>
              </w:rPr>
              <w:t xml:space="preserve">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Отогенні внутрішньочерепні ускладнення.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116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Тема 4.</w:t>
            </w:r>
            <w:r w:rsidRPr="005072FE">
              <w:rPr>
                <w:rFonts w:ascii="Calibri" w:hAnsi="Calibri"/>
                <w:b/>
                <w:i/>
                <w:color w:val="000000"/>
                <w:sz w:val="28"/>
                <w:szCs w:val="22"/>
                <w:lang w:val="uk-UA" w:eastAsia="en-US"/>
              </w:rPr>
              <w:t xml:space="preserve">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Негнійні захворювання вуха.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8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</w:tr>
      <w:tr w:rsidR="00FA6281" w:rsidRPr="005072FE" w:rsidTr="005072FE">
        <w:trPr>
          <w:trHeight w:val="116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Разом за змістовним модулем 2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30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14</w:t>
            </w:r>
          </w:p>
        </w:tc>
      </w:tr>
      <w:tr w:rsidR="00FA6281" w:rsidRPr="005072FE" w:rsidTr="005072FE">
        <w:trPr>
          <w:trHeight w:val="42"/>
        </w:trPr>
        <w:tc>
          <w:tcPr>
            <w:tcW w:w="9870" w:type="dxa"/>
            <w:gridSpan w:val="7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  <w:t xml:space="preserve">Змістовий модуль 3. </w:t>
            </w: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Захворювання верхніх дихальних шляхів.</w:t>
            </w:r>
          </w:p>
        </w:tc>
      </w:tr>
      <w:tr w:rsidR="00FA6281" w:rsidRPr="005072FE" w:rsidTr="005072FE">
        <w:trPr>
          <w:trHeight w:val="63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 1. Захворювання носа.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89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 2. Гострі і хронічні синуїти.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6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84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 3. Гострі та хронічні фарингіти. Гострі тонзиліти та їх ускладнення.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68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Тема4. Хронічний тонзиліт, гіпертрофія піднебінних та глоткового мигдаликів.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6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84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 5.</w:t>
            </w: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  Гострі захворювання гортані.</w:t>
            </w:r>
          </w:p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5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42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 xml:space="preserve">Тема6. Хронічні захворювання гортані. </w:t>
            </w:r>
          </w:p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5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216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Тема 7. Пухлини та інфекційні гранульоми ЛОР-органів.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94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Разом за змістовним модулем 3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34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6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14</w:t>
            </w:r>
          </w:p>
        </w:tc>
      </w:tr>
      <w:tr w:rsidR="00FA6281" w:rsidRPr="005072FE" w:rsidTr="005072FE">
        <w:trPr>
          <w:trHeight w:val="119"/>
        </w:trPr>
        <w:tc>
          <w:tcPr>
            <w:tcW w:w="9870" w:type="dxa"/>
            <w:gridSpan w:val="7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color w:val="000000"/>
                <w:sz w:val="28"/>
                <w:szCs w:val="22"/>
                <w:lang w:val="uk-UA" w:eastAsia="en-US"/>
              </w:rPr>
              <w:t xml:space="preserve">Змістовний модуль 4. </w:t>
            </w: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Невідкладна допомога при захворюваннях ЛОР-органів.</w:t>
            </w:r>
          </w:p>
        </w:tc>
      </w:tr>
      <w:tr w:rsidR="00FA6281" w:rsidRPr="005072FE" w:rsidTr="005072FE">
        <w:trPr>
          <w:trHeight w:val="90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tabs>
                <w:tab w:val="num" w:pos="0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 1. Травми носа, носові кровотечі.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63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Тема 2. Гострі та хронічні стенози гортані.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</w:tr>
      <w:tr w:rsidR="00FA6281" w:rsidRPr="005072FE" w:rsidTr="005072FE">
        <w:trPr>
          <w:trHeight w:val="95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3. Сторонні тіла ЛОР- органів.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2</w:t>
            </w:r>
          </w:p>
        </w:tc>
      </w:tr>
      <w:tr w:rsidR="00FA6281" w:rsidRPr="005072FE" w:rsidTr="005072FE">
        <w:trPr>
          <w:trHeight w:val="58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2"/>
                <w:lang w:val="uk-UA" w:eastAsia="en-US"/>
              </w:rPr>
              <w:t>Разом за змістовним модулем 4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6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</w:t>
            </w:r>
          </w:p>
        </w:tc>
      </w:tr>
      <w:tr w:rsidR="00FA6281" w:rsidRPr="005072FE" w:rsidTr="005072FE">
        <w:trPr>
          <w:trHeight w:val="90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sz w:val="28"/>
                <w:szCs w:val="22"/>
                <w:lang w:val="uk-UA" w:eastAsia="en-US"/>
              </w:rPr>
              <w:t>ІНДЗ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</w:tr>
      <w:tr w:rsidR="00FA6281" w:rsidRPr="005072FE" w:rsidTr="005072FE">
        <w:trPr>
          <w:trHeight w:val="63"/>
        </w:trPr>
        <w:tc>
          <w:tcPr>
            <w:tcW w:w="493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Усього годин</w:t>
            </w:r>
          </w:p>
        </w:tc>
        <w:tc>
          <w:tcPr>
            <w:tcW w:w="1419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90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10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40</w:t>
            </w:r>
          </w:p>
        </w:tc>
        <w:tc>
          <w:tcPr>
            <w:tcW w:w="710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709" w:type="dxa"/>
          </w:tcPr>
          <w:p w:rsidR="00FA6281" w:rsidRPr="005072FE" w:rsidRDefault="00FA6281" w:rsidP="005072FE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</w:p>
        </w:tc>
        <w:tc>
          <w:tcPr>
            <w:tcW w:w="676" w:type="dxa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2"/>
                <w:lang w:val="uk-UA" w:eastAsia="en-US"/>
              </w:rPr>
              <w:t>40</w:t>
            </w:r>
          </w:p>
        </w:tc>
      </w:tr>
    </w:tbl>
    <w:p w:rsidR="00FA6281" w:rsidRPr="00F97E45" w:rsidRDefault="00FA6281" w:rsidP="00F97E45">
      <w:pPr>
        <w:widowControl/>
        <w:suppressAutoHyphens w:val="0"/>
        <w:jc w:val="both"/>
        <w:rPr>
          <w:rFonts w:ascii="Times New Roman" w:hAnsi="Times New Roman"/>
          <w:sz w:val="28"/>
          <w:szCs w:val="22"/>
          <w:lang w:val="uk-UA" w:eastAsia="en-US"/>
        </w:rPr>
      </w:pPr>
    </w:p>
    <w:p w:rsidR="00FA6281" w:rsidRPr="00781FC7" w:rsidRDefault="00FA6281" w:rsidP="00781FC7">
      <w:pPr>
        <w:widowControl/>
        <w:suppressAutoHyphens w:val="0"/>
        <w:jc w:val="both"/>
        <w:rPr>
          <w:rFonts w:ascii="Times New Roman" w:hAnsi="Times New Roman"/>
          <w:b/>
          <w:sz w:val="28"/>
          <w:szCs w:val="22"/>
          <w:lang w:val="uk-UA" w:eastAsia="en-US"/>
        </w:rPr>
      </w:pPr>
    </w:p>
    <w:p w:rsidR="00FA6281" w:rsidRDefault="00FA6281" w:rsidP="004652AB">
      <w:pPr>
        <w:pStyle w:val="ListParagraph"/>
        <w:ind w:left="0" w:firstLine="0"/>
        <w:rPr>
          <w:rFonts w:ascii="Times New Roman" w:hAnsi="Times New Roman"/>
          <w:b/>
          <w:sz w:val="28"/>
          <w:szCs w:val="28"/>
        </w:rPr>
      </w:pPr>
    </w:p>
    <w:p w:rsidR="00FA6281" w:rsidRPr="004652AB" w:rsidRDefault="00FA6281" w:rsidP="004652AB">
      <w:pPr>
        <w:pStyle w:val="ListParagraph"/>
        <w:ind w:left="0" w:firstLine="0"/>
        <w:rPr>
          <w:rFonts w:ascii="Times New Roman" w:hAnsi="Times New Roman"/>
          <w:b/>
          <w:sz w:val="28"/>
          <w:szCs w:val="28"/>
        </w:rPr>
      </w:pPr>
    </w:p>
    <w:p w:rsidR="00FA6281" w:rsidRDefault="00FA6281" w:rsidP="004652AB">
      <w:pPr>
        <w:pStyle w:val="ListParagraph"/>
        <w:ind w:left="0" w:firstLine="0"/>
        <w:rPr>
          <w:rFonts w:ascii="Times New Roman" w:hAnsi="Times New Roman"/>
          <w:b/>
          <w:sz w:val="28"/>
          <w:szCs w:val="28"/>
        </w:rPr>
      </w:pPr>
    </w:p>
    <w:p w:rsidR="00FA6281" w:rsidRPr="00B32D27" w:rsidRDefault="00FA6281" w:rsidP="00B32D27">
      <w:pPr>
        <w:pStyle w:val="ListParagraph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32D27">
        <w:rPr>
          <w:rFonts w:ascii="Times New Roman" w:hAnsi="Times New Roman"/>
          <w:b/>
          <w:sz w:val="28"/>
          <w:szCs w:val="28"/>
        </w:rPr>
        <w:t>Теми лекцій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1384"/>
        <w:gridCol w:w="6804"/>
        <w:gridCol w:w="1701"/>
      </w:tblGrid>
      <w:tr w:rsidR="00FA6281" w:rsidRPr="005072FE" w:rsidTr="008C161B">
        <w:trPr>
          <w:trHeight w:val="1848"/>
        </w:trPr>
        <w:tc>
          <w:tcPr>
            <w:tcW w:w="1418" w:type="dxa"/>
            <w:gridSpan w:val="2"/>
            <w:shd w:val="clear" w:color="auto" w:fill="E6E6E6"/>
            <w:vAlign w:val="center"/>
          </w:tcPr>
          <w:p w:rsidR="00FA6281" w:rsidRPr="005072FE" w:rsidRDefault="00FA6281" w:rsidP="008C161B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804" w:type="dxa"/>
            <w:shd w:val="clear" w:color="auto" w:fill="E6E6E6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ТЕМА</w:t>
            </w:r>
          </w:p>
        </w:tc>
        <w:tc>
          <w:tcPr>
            <w:tcW w:w="1701" w:type="dxa"/>
            <w:shd w:val="clear" w:color="auto" w:fill="E6E6E6"/>
          </w:tcPr>
          <w:p w:rsidR="00FA6281" w:rsidRPr="005072FE" w:rsidRDefault="00FA6281" w:rsidP="00B32D27">
            <w:pPr>
              <w:widowControl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FA6281" w:rsidRPr="005072FE" w:rsidTr="008C161B">
        <w:trPr>
          <w:trHeight w:val="825"/>
        </w:trPr>
        <w:tc>
          <w:tcPr>
            <w:tcW w:w="1418" w:type="dxa"/>
            <w:gridSpan w:val="2"/>
            <w:vAlign w:val="center"/>
          </w:tcPr>
          <w:p w:rsidR="00FA6281" w:rsidRPr="005072FE" w:rsidRDefault="00FA6281" w:rsidP="008C161B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804" w:type="dxa"/>
          </w:tcPr>
          <w:p w:rsidR="00FA6281" w:rsidRPr="005072FE" w:rsidRDefault="00FA6281" w:rsidP="00B32D27">
            <w:pPr>
              <w:widowControl/>
              <w:suppressAutoHyphens w:val="0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Введення в оториноларингологію. Гострий гнійний середній отит. Мастоїдит. Антромастоїдотомія.</w:t>
            </w:r>
          </w:p>
        </w:tc>
        <w:tc>
          <w:tcPr>
            <w:tcW w:w="1701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8C161B">
        <w:tc>
          <w:tcPr>
            <w:tcW w:w="1418" w:type="dxa"/>
            <w:gridSpan w:val="2"/>
            <w:vAlign w:val="center"/>
          </w:tcPr>
          <w:p w:rsidR="00FA6281" w:rsidRPr="005072FE" w:rsidRDefault="00FA6281" w:rsidP="008C161B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804" w:type="dxa"/>
          </w:tcPr>
          <w:p w:rsidR="00FA6281" w:rsidRPr="005072FE" w:rsidRDefault="00FA6281" w:rsidP="00B32D27">
            <w:pPr>
              <w:widowControl/>
              <w:suppressAutoHyphens w:val="0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Хронічний гнійний середній отит. Сануючі операції вуха.    Тимпанопластика.</w:t>
            </w:r>
          </w:p>
        </w:tc>
        <w:tc>
          <w:tcPr>
            <w:tcW w:w="1701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8C161B">
        <w:tc>
          <w:tcPr>
            <w:tcW w:w="1418" w:type="dxa"/>
            <w:gridSpan w:val="2"/>
            <w:vAlign w:val="center"/>
          </w:tcPr>
          <w:p w:rsidR="00FA6281" w:rsidRPr="005072FE" w:rsidRDefault="00FA6281" w:rsidP="008C161B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804" w:type="dxa"/>
          </w:tcPr>
          <w:p w:rsidR="00FA6281" w:rsidRPr="005072FE" w:rsidRDefault="00FA6281" w:rsidP="00B32D27">
            <w:pPr>
              <w:widowControl/>
              <w:suppressAutoHyphens w:val="0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Гострий та хронічний синуїти. Риногенні ускладнення.</w:t>
            </w:r>
          </w:p>
        </w:tc>
        <w:tc>
          <w:tcPr>
            <w:tcW w:w="1701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8C161B">
        <w:tc>
          <w:tcPr>
            <w:tcW w:w="1418" w:type="dxa"/>
            <w:gridSpan w:val="2"/>
            <w:vAlign w:val="center"/>
          </w:tcPr>
          <w:p w:rsidR="00FA6281" w:rsidRPr="005072FE" w:rsidRDefault="00FA6281" w:rsidP="008C161B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804" w:type="dxa"/>
          </w:tcPr>
          <w:p w:rsidR="00FA6281" w:rsidRPr="005072FE" w:rsidRDefault="00FA6281" w:rsidP="00B32D27">
            <w:pPr>
              <w:widowControl/>
              <w:suppressAutoHyphens w:val="0"/>
              <w:spacing w:after="20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Класифікація тонзилітів. Ангіни. Дифтерія глотки. Ускладнення ангін. Виразково-плівчаста ангіна. Хронічний тонзиліт. Аденоїди. Гіпертрофія піднебінних мигдаликів.</w:t>
            </w:r>
          </w:p>
        </w:tc>
        <w:tc>
          <w:tcPr>
            <w:tcW w:w="1701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8C161B">
        <w:trPr>
          <w:gridBefore w:val="1"/>
          <w:wBefore w:w="34" w:type="dxa"/>
        </w:trPr>
        <w:tc>
          <w:tcPr>
            <w:tcW w:w="1384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804" w:type="dxa"/>
          </w:tcPr>
          <w:p w:rsidR="00FA6281" w:rsidRPr="005072FE" w:rsidRDefault="00FA6281" w:rsidP="00B32D27">
            <w:pPr>
              <w:widowControl/>
              <w:suppressAutoHyphens w:val="0"/>
              <w:spacing w:after="200"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Захворювання гортані: стеноз гортані, трахеостомія, гострий катаральний ларингіт, гортанна ангіна, флегмонозний ларингіт, гострий ларинготрахеїт у дітей, дифтерія гортані.</w:t>
            </w:r>
          </w:p>
        </w:tc>
        <w:tc>
          <w:tcPr>
            <w:tcW w:w="1701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8C161B">
        <w:trPr>
          <w:gridBefore w:val="1"/>
          <w:wBefore w:w="34" w:type="dxa"/>
        </w:trPr>
        <w:tc>
          <w:tcPr>
            <w:tcW w:w="1384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4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701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</w:tr>
    </w:tbl>
    <w:p w:rsidR="00FA6281" w:rsidRPr="0096770C" w:rsidRDefault="00FA6281" w:rsidP="0096770C">
      <w:pPr>
        <w:widowControl/>
        <w:suppressAutoHyphens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5</w:t>
      </w:r>
      <w:r>
        <w:rPr>
          <w:rFonts w:ascii="Times New Roman" w:hAnsi="Times New Roman"/>
          <w:b/>
          <w:sz w:val="28"/>
          <w:szCs w:val="28"/>
          <w:lang w:val="en-US" w:eastAsia="en-US"/>
        </w:rPr>
        <w:t>.</w:t>
      </w:r>
      <w:r w:rsidRPr="0096770C">
        <w:rPr>
          <w:rFonts w:ascii="Times New Roman" w:hAnsi="Times New Roman"/>
          <w:b/>
          <w:sz w:val="28"/>
          <w:szCs w:val="28"/>
          <w:lang w:val="uk-UA" w:eastAsia="en-US"/>
        </w:rPr>
        <w:t>Теми практичних занять.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6945"/>
        <w:gridCol w:w="1701"/>
      </w:tblGrid>
      <w:tr w:rsidR="00FA6281" w:rsidRPr="005072FE" w:rsidTr="00576463">
        <w:trPr>
          <w:trHeight w:hRule="exact" w:val="90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0329E6">
            <w:pPr>
              <w:widowControl/>
              <w:shd w:val="clear" w:color="auto" w:fill="FFFFFF"/>
              <w:suppressAutoHyphens w:val="0"/>
              <w:spacing w:after="200" w:line="355" w:lineRule="exact"/>
              <w:ind w:left="106" w:right="120" w:firstLine="5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з.п.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576463">
            <w:pPr>
              <w:widowControl/>
              <w:shd w:val="clear" w:color="auto" w:fill="FFFFFF"/>
              <w:suppressAutoHyphens w:val="0"/>
              <w:spacing w:after="200" w:line="360" w:lineRule="auto"/>
              <w:ind w:left="1969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  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22" w:lineRule="exact"/>
              <w:ind w:left="72" w:right="130" w:hanging="35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3"/>
                <w:sz w:val="24"/>
                <w:szCs w:val="24"/>
                <w:lang w:val="uk-UA" w:eastAsia="en-US"/>
              </w:rPr>
              <w:t xml:space="preserve">К-ть </w:t>
            </w:r>
            <w:r w:rsidRPr="005072F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годин</w:t>
            </w:r>
          </w:p>
        </w:tc>
      </w:tr>
      <w:tr w:rsidR="00FA6281" w:rsidRPr="005072FE" w:rsidTr="00576463">
        <w:trPr>
          <w:trHeight w:val="115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B32D27">
            <w:pPr>
              <w:widowControl/>
              <w:shd w:val="clear" w:color="auto" w:fill="FFFFFF"/>
              <w:suppressAutoHyphens w:val="0"/>
              <w:spacing w:after="200" w:line="322" w:lineRule="exact"/>
              <w:ind w:left="167" w:right="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val="uk-UA" w:eastAsia="en-US"/>
              </w:rPr>
              <w:t>Ендоскопічні</w:t>
            </w: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val="uk-UA" w:eastAsia="en-US"/>
              </w:rPr>
              <w:t xml:space="preserve">методи дослідження ЛОР-органів. </w:t>
            </w: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Клінічна анатомія, фізіологія вуха.</w:t>
            </w:r>
            <w:r w:rsidRPr="005072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</w:t>
            </w:r>
            <w:r w:rsidRPr="005072FE"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 xml:space="preserve">етоди  дослідження слухового та вестибулярного </w:t>
            </w: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аналізаторів.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FA6281" w:rsidRPr="005072FE" w:rsidTr="00576463">
        <w:trPr>
          <w:trHeight w:hRule="exact" w:val="73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40441F">
            <w:pPr>
              <w:widowControl/>
              <w:shd w:val="clear" w:color="auto" w:fill="FFFFFF"/>
              <w:suppressAutoHyphens w:val="0"/>
              <w:spacing w:after="200" w:line="360" w:lineRule="auto"/>
              <w:ind w:right="-555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2" w:lineRule="exact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val="uk-UA" w:eastAsia="en-US"/>
              </w:rPr>
              <w:t xml:space="preserve">Клінічна анатомія, фізіологія та методи дослідження </w:t>
            </w:r>
            <w:r w:rsidRPr="005072FE"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>носа, глотки, гортані, приносових пазух.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</w:tr>
      <w:tr w:rsidR="00FA6281" w:rsidRPr="005072FE" w:rsidTr="00576463">
        <w:trPr>
          <w:trHeight w:val="76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2" w:lineRule="exact"/>
              <w:ind w:left="243" w:firstLine="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 xml:space="preserve">Захворювання зовнішнього і середнього вуха.  </w:t>
            </w: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Гострий гнійний середній отит. Мастоїдит. Антромастоїдотомія.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576463">
        <w:trPr>
          <w:trHeight w:val="88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22" w:lineRule="exact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2"/>
                <w:sz w:val="28"/>
                <w:szCs w:val="28"/>
                <w:lang w:val="uk-UA" w:eastAsia="en-US"/>
              </w:rPr>
              <w:t xml:space="preserve">Хронічний гнійний середній отит, лабіринтит. </w:t>
            </w: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val="uk-UA" w:eastAsia="en-US"/>
              </w:rPr>
              <w:t>Сануючі та слуховідновні операції вуха.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576463">
        <w:trPr>
          <w:trHeight w:val="99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2" w:lineRule="exact"/>
              <w:ind w:left="243" w:firstLine="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val="uk-UA" w:eastAsia="en-US"/>
              </w:rPr>
              <w:t xml:space="preserve"> </w:t>
            </w: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Негнійні захворювання вуха: катар середнього вуха, ексудативний отит, сенсоневральна приглухуватість, отосклероз, хвороба Меньера.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A6281" w:rsidRPr="005072FE" w:rsidTr="00576463">
        <w:trPr>
          <w:trHeight w:hRule="exact" w:val="106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pacing w:val="-1"/>
                <w:sz w:val="28"/>
                <w:szCs w:val="28"/>
                <w:lang w:val="uk-UA" w:eastAsia="en-US"/>
              </w:rPr>
              <w:t xml:space="preserve">Гострі та хронічні захворювання носа і приносових </w:t>
            </w: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пазух. Риногенні орбітальні і внутрішньочерепні ускладнення. Курація хворих.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FA6281" w:rsidRPr="005072FE" w:rsidTr="00576463">
        <w:trPr>
          <w:trHeight w:hRule="exact" w:val="41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2" w:lineRule="exact"/>
              <w:ind w:left="243" w:right="46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Гострі і хронічні захворювання глотки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</w:p>
        </w:tc>
      </w:tr>
      <w:tr w:rsidR="00FA6281" w:rsidRPr="005072FE" w:rsidTr="00576463">
        <w:trPr>
          <w:trHeight w:val="32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2" w:lineRule="exact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Гострі і хронічні захворювання гортані.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FA6281" w:rsidRPr="005072FE" w:rsidTr="00576463">
        <w:trPr>
          <w:trHeight w:val="74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2" w:lineRule="exact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Пухлини та інфекційні гранульоми ЛОР-органів. Захист історії хвороби.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FA6281" w:rsidRPr="005072FE" w:rsidTr="00576463">
        <w:trPr>
          <w:trHeight w:hRule="exact" w:val="815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</w:t>
            </w:r>
          </w:p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206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6" w:lineRule="exact"/>
              <w:ind w:left="243" w:right="-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Травми ЛОР-органів, носові кровотечі. Сторонні тіла ЛОР-органів.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FA6281" w:rsidRPr="005072FE" w:rsidTr="00576463">
        <w:trPr>
          <w:trHeight w:hRule="exact" w:val="557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0329E6">
            <w:pPr>
              <w:widowControl/>
              <w:shd w:val="clear" w:color="auto" w:fill="FFFFFF"/>
              <w:suppressAutoHyphens w:val="0"/>
              <w:spacing w:after="200" w:line="360" w:lineRule="auto"/>
              <w:ind w:left="206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26" w:lineRule="exact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Підсумковий контроль модуля «Оториноларинголія».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FA6281" w:rsidRPr="005072FE" w:rsidTr="00576463">
        <w:trPr>
          <w:trHeight w:hRule="exact" w:val="4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0329E6">
            <w:pPr>
              <w:widowControl/>
              <w:shd w:val="clear" w:color="auto" w:fill="FFFFFF"/>
              <w:suppressAutoHyphens w:val="0"/>
              <w:spacing w:after="20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281" w:rsidRPr="005072FE" w:rsidRDefault="00FA6281" w:rsidP="008C161B">
            <w:pPr>
              <w:widowControl/>
              <w:shd w:val="clear" w:color="auto" w:fill="FFFFFF"/>
              <w:suppressAutoHyphens w:val="0"/>
              <w:spacing w:after="200" w:line="360" w:lineRule="auto"/>
              <w:ind w:left="24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81" w:rsidRPr="005072FE" w:rsidRDefault="00FA6281" w:rsidP="003771CD">
            <w:pPr>
              <w:widowControl/>
              <w:shd w:val="clear" w:color="auto" w:fill="FFFFFF"/>
              <w:suppressAutoHyphens w:val="0"/>
              <w:spacing w:after="200" w:line="360" w:lineRule="auto"/>
              <w:ind w:left="669" w:hanging="1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40</w:t>
            </w:r>
          </w:p>
        </w:tc>
      </w:tr>
    </w:tbl>
    <w:p w:rsidR="00FA6281" w:rsidRDefault="00FA6281" w:rsidP="004652AB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A6281" w:rsidRPr="004652AB" w:rsidRDefault="00FA6281" w:rsidP="00C97427">
      <w:pPr>
        <w:pStyle w:val="ListParagraph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4652AB">
        <w:rPr>
          <w:rFonts w:ascii="Times New Roman" w:hAnsi="Times New Roman"/>
          <w:b/>
          <w:sz w:val="28"/>
          <w:szCs w:val="28"/>
        </w:rPr>
        <w:t>Самостійна робота.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6029"/>
        <w:gridCol w:w="1301"/>
        <w:gridCol w:w="1453"/>
      </w:tblGrid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методичної розробки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439" w:hanging="24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Години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Вид</w:t>
            </w:r>
          </w:p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контролю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Імпедансометрія.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Диференційна діагностика </w:t>
            </w:r>
            <w:r w:rsidRPr="005072FE">
              <w:rPr>
                <w:rFonts w:ascii="Times New Roman" w:hAnsi="Times New Roman"/>
                <w:spacing w:val="7"/>
                <w:sz w:val="28"/>
                <w:szCs w:val="28"/>
                <w:lang w:val="uk-UA" w:eastAsia="en-US"/>
              </w:rPr>
              <w:t xml:space="preserve">порушень звукопровідного </w:t>
            </w:r>
            <w:r w:rsidRPr="005072FE">
              <w:rPr>
                <w:rFonts w:ascii="Times New Roman" w:hAnsi="Times New Roman"/>
                <w:spacing w:val="9"/>
                <w:sz w:val="28"/>
                <w:szCs w:val="28"/>
                <w:lang w:val="uk-UA" w:eastAsia="en-US"/>
              </w:rPr>
              <w:t xml:space="preserve">та звукосприймального </w:t>
            </w:r>
            <w:r w:rsidRPr="005072FE">
              <w:rPr>
                <w:rFonts w:ascii="Times New Roman" w:hAnsi="Times New Roman"/>
                <w:spacing w:val="10"/>
                <w:sz w:val="28"/>
                <w:szCs w:val="28"/>
                <w:lang w:val="uk-UA" w:eastAsia="en-US"/>
              </w:rPr>
              <w:t>апаратів.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Отомікоз.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Ексудативний отит.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Отогенні внутрішньочерепні ускладнення.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Носовий клапан та остіомеатальний комплекс.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rPr>
          <w:trHeight w:val="1482"/>
        </w:trPr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Фізіологія лімфаденоїдного </w:t>
            </w:r>
            <w:r w:rsidRPr="005072FE">
              <w:rPr>
                <w:rFonts w:ascii="Times New Roman" w:hAnsi="Times New Roman"/>
                <w:spacing w:val="9"/>
                <w:sz w:val="28"/>
                <w:szCs w:val="28"/>
                <w:lang w:val="uk-UA" w:eastAsia="en-US"/>
              </w:rPr>
              <w:t>глоткового кільця.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Злоякісні пухлини глотки.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Ускладнення ангін.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107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6030" w:type="dxa"/>
          </w:tcPr>
          <w:p w:rsidR="00FA6281" w:rsidRPr="005072FE" w:rsidRDefault="00FA6281" w:rsidP="005072FE">
            <w:pPr>
              <w:widowControl/>
              <w:tabs>
                <w:tab w:val="left" w:pos="5288"/>
                <w:tab w:val="left" w:pos="9639"/>
              </w:tabs>
              <w:suppressAutoHyphens w:val="0"/>
              <w:spacing w:before="24"/>
              <w:ind w:left="103" w:firstLine="35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Передракові захворювання гортані.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suppressAutoHyphens w:val="0"/>
              <w:ind w:left="850" w:hanging="357"/>
              <w:jc w:val="both"/>
              <w:rPr>
                <w:rFonts w:ascii="Calibri" w:hAnsi="Calibri"/>
                <w:sz w:val="22"/>
                <w:szCs w:val="22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ind w:left="121" w:hanging="6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Тези або реферат</w:t>
            </w:r>
          </w:p>
        </w:tc>
      </w:tr>
      <w:tr w:rsidR="00FA6281" w:rsidRPr="005072FE" w:rsidTr="005072FE">
        <w:tc>
          <w:tcPr>
            <w:tcW w:w="7101" w:type="dxa"/>
            <w:gridSpan w:val="2"/>
          </w:tcPr>
          <w:p w:rsidR="00FA6281" w:rsidRPr="005072FE" w:rsidRDefault="00FA6281" w:rsidP="005072FE">
            <w:pPr>
              <w:widowControl/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01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439" w:hanging="24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40</w:t>
            </w:r>
          </w:p>
        </w:tc>
        <w:tc>
          <w:tcPr>
            <w:tcW w:w="1453" w:type="dxa"/>
          </w:tcPr>
          <w:p w:rsidR="00FA6281" w:rsidRPr="005072FE" w:rsidRDefault="00FA6281" w:rsidP="005072FE">
            <w:pPr>
              <w:widowControl/>
              <w:tabs>
                <w:tab w:val="left" w:pos="9639"/>
              </w:tabs>
              <w:suppressAutoHyphens w:val="0"/>
              <w:spacing w:before="24"/>
              <w:ind w:left="439" w:hanging="24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FA6281" w:rsidRDefault="00FA6281" w:rsidP="00B32D27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A6281" w:rsidRPr="00C97427" w:rsidRDefault="00FA6281" w:rsidP="00C97427">
      <w:pPr>
        <w:widowControl/>
        <w:suppressAutoHyphens w:val="0"/>
        <w:spacing w:after="20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7.</w:t>
      </w:r>
      <w:r w:rsidRPr="00C97427">
        <w:rPr>
          <w:rFonts w:ascii="Times New Roman" w:hAnsi="Times New Roman"/>
          <w:b/>
          <w:sz w:val="28"/>
          <w:szCs w:val="28"/>
          <w:lang w:val="uk-UA" w:eastAsia="en-US"/>
        </w:rPr>
        <w:t>Індивідуальні завдання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сучасні підходи до діагностики периферичних порушень нюху;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нові методи лікування порушень нюху;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сину назальні та несинуназальні дизосмії;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діагностика периферичних порушень вестибулярного аналізатора;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диференціальна діагностика центрального і периферичного вестибулярного синдрому;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щадні оперативні втручання в лікуванні хронічного середнього отиту;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юнацька ангіофіброма носоглотки;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сучасні методи ранньої діагностики раку гортані;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діагностика пухлин ЛОР-органів;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 реабілітації хворих після оперативних втручань з приводу злоякісних пухлин гортані;</w:t>
      </w:r>
    </w:p>
    <w:p w:rsidR="00FA6281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сторонні тіла ЛОР-органів. Сучасні методи діагностики і видалення.</w:t>
      </w:r>
    </w:p>
    <w:p w:rsidR="00FA6281" w:rsidRPr="000329E6" w:rsidRDefault="00FA6281" w:rsidP="000329E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фізіотерапевтичних методів в лікування та профілактиці ЛОР захворювань.</w:t>
      </w:r>
    </w:p>
    <w:p w:rsidR="00FA6281" w:rsidRPr="00C97427" w:rsidRDefault="00FA6281" w:rsidP="00C97427">
      <w:pPr>
        <w:widowControl/>
        <w:suppressAutoHyphens w:val="0"/>
        <w:spacing w:after="20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8.</w:t>
      </w:r>
      <w:r w:rsidRPr="00C97427">
        <w:rPr>
          <w:rFonts w:ascii="Times New Roman" w:hAnsi="Times New Roman"/>
          <w:b/>
          <w:sz w:val="28"/>
          <w:szCs w:val="28"/>
          <w:lang w:val="uk-UA" w:eastAsia="en-US"/>
        </w:rPr>
        <w:t>Методи навчання</w:t>
      </w:r>
    </w:p>
    <w:p w:rsidR="00FA6281" w:rsidRPr="00CA6064" w:rsidRDefault="00FA6281" w:rsidP="00CA6064">
      <w:pPr>
        <w:pStyle w:val="ListParagraph"/>
        <w:ind w:left="0" w:firstLine="360"/>
        <w:rPr>
          <w:rFonts w:ascii="Times New Roman" w:hAnsi="Times New Roman"/>
          <w:sz w:val="28"/>
          <w:szCs w:val="28"/>
        </w:rPr>
      </w:pPr>
      <w:r w:rsidRPr="00CA6064">
        <w:rPr>
          <w:rFonts w:ascii="Times New Roman" w:hAnsi="Times New Roman"/>
          <w:color w:val="000000"/>
          <w:sz w:val="28"/>
        </w:rPr>
        <w:t>Організація навчального процесу здійснюється за кредитно-модульною системою відповідно до вимог Болонського процесу.</w:t>
      </w:r>
      <w:r w:rsidRPr="00CA6064">
        <w:rPr>
          <w:rFonts w:ascii="Times New Roman" w:hAnsi="Times New Roman"/>
          <w:sz w:val="28"/>
          <w:szCs w:val="28"/>
        </w:rPr>
        <w:t xml:space="preserve"> Програма структурована на модулі та змістові модулі.</w:t>
      </w:r>
    </w:p>
    <w:p w:rsidR="00FA6281" w:rsidRPr="00CA6064" w:rsidRDefault="00FA6281" w:rsidP="00CA6064">
      <w:pPr>
        <w:pStyle w:val="ListParagraph"/>
        <w:ind w:left="0" w:firstLine="360"/>
        <w:rPr>
          <w:rFonts w:ascii="Times New Roman" w:hAnsi="Times New Roman"/>
          <w:color w:val="000000"/>
          <w:sz w:val="28"/>
        </w:rPr>
      </w:pPr>
      <w:r w:rsidRPr="00CA6064">
        <w:rPr>
          <w:rFonts w:ascii="Times New Roman" w:hAnsi="Times New Roman"/>
          <w:bCs/>
          <w:sz w:val="28"/>
          <w:szCs w:val="28"/>
        </w:rPr>
        <w:t>Програма дисципліни складається з модулю</w:t>
      </w:r>
      <w:r w:rsidRPr="00CA6064">
        <w:rPr>
          <w:rFonts w:ascii="Times New Roman" w:hAnsi="Times New Roman"/>
          <w:sz w:val="28"/>
          <w:szCs w:val="28"/>
        </w:rPr>
        <w:t xml:space="preserve">, до якого входять </w:t>
      </w:r>
      <w:r w:rsidRPr="00CA6064">
        <w:rPr>
          <w:rFonts w:ascii="Times New Roman" w:hAnsi="Times New Roman"/>
          <w:bCs/>
          <w:sz w:val="28"/>
          <w:szCs w:val="28"/>
        </w:rPr>
        <w:t>змістові модулі</w:t>
      </w:r>
      <w:r w:rsidRPr="00CA6064">
        <w:rPr>
          <w:rFonts w:ascii="Times New Roman" w:hAnsi="Times New Roman"/>
          <w:sz w:val="28"/>
          <w:szCs w:val="28"/>
        </w:rPr>
        <w:t xml:space="preserve">. </w:t>
      </w:r>
      <w:r w:rsidRPr="00CA6064">
        <w:rPr>
          <w:rFonts w:ascii="Times New Roman" w:hAnsi="Times New Roman"/>
          <w:bCs/>
          <w:sz w:val="28"/>
          <w:szCs w:val="28"/>
        </w:rPr>
        <w:t>Обсяг навчального навантаження студентів описаний у кредита</w:t>
      </w:r>
      <w:r>
        <w:rPr>
          <w:rFonts w:ascii="Times New Roman" w:hAnsi="Times New Roman"/>
          <w:bCs/>
          <w:sz w:val="28"/>
          <w:szCs w:val="28"/>
        </w:rPr>
        <w:t xml:space="preserve">х ЕСТS </w:t>
      </w:r>
      <w:r w:rsidRPr="00CA6064">
        <w:rPr>
          <w:rFonts w:ascii="Times New Roman" w:hAnsi="Times New Roman"/>
          <w:bCs/>
          <w:sz w:val="28"/>
          <w:szCs w:val="28"/>
        </w:rPr>
        <w:t>залікових кредитах, які зараховуються студентам при успішному засвоєнні ними відповідного модулю (залікового кредиту).</w:t>
      </w:r>
    </w:p>
    <w:p w:rsidR="00FA6281" w:rsidRPr="00C85113" w:rsidRDefault="00FA6281" w:rsidP="00CA6064">
      <w:pPr>
        <w:pStyle w:val="ListParagraph"/>
        <w:ind w:left="0" w:firstLine="360"/>
        <w:rPr>
          <w:rFonts w:ascii="Times New Roman" w:hAnsi="Times New Roman"/>
          <w:color w:val="000000"/>
          <w:sz w:val="28"/>
        </w:rPr>
      </w:pPr>
      <w:r w:rsidRPr="00CA6064">
        <w:rPr>
          <w:rFonts w:ascii="Times New Roman" w:hAnsi="Times New Roman"/>
          <w:color w:val="000000"/>
          <w:sz w:val="28"/>
        </w:rPr>
        <w:t>Дисципліна структурована на 1 модуль</w:t>
      </w:r>
      <w:r w:rsidRPr="00C85113">
        <w:rPr>
          <w:rFonts w:ascii="Times New Roman" w:hAnsi="Times New Roman"/>
          <w:color w:val="000000"/>
          <w:sz w:val="28"/>
        </w:rPr>
        <w:t xml:space="preserve">. </w:t>
      </w:r>
    </w:p>
    <w:p w:rsidR="00FA6281" w:rsidRPr="00CA6064" w:rsidRDefault="00FA6281" w:rsidP="00CA6064">
      <w:pPr>
        <w:pStyle w:val="ListParagraph"/>
        <w:ind w:left="0" w:firstLine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Протягом циклу з оториноларингології студенти мають змогу працювати з муляжами, на яких відпрацьовують методи діагностики і лікування певної ЛОР-патології. На практичних заняттях демонструються відеофільми де викладачі кафедри описують принципові моменти в анатомії і фізіології ЛОР-органів, а також методах діагности ЛОР-хвороб. Крім того проводяться клінічні розбори окремих ситуацій на прикладах пацієнтів клініки. Студенти проводять курацію хворих та пишуть історію хвороби. Нам кожному практичному занятті кожний студент вирішує ситуаційну задачу формату Крок-2.</w:t>
      </w:r>
    </w:p>
    <w:p w:rsidR="00FA6281" w:rsidRDefault="00FA6281" w:rsidP="00CA6064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:rsidR="00FA6281" w:rsidRPr="00C97427" w:rsidRDefault="00FA6281" w:rsidP="00C97427">
      <w:pPr>
        <w:widowControl/>
        <w:suppressAutoHyphens w:val="0"/>
        <w:spacing w:after="20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2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9.</w:t>
      </w:r>
      <w:r w:rsidRPr="00C97427">
        <w:rPr>
          <w:rFonts w:ascii="Times New Roman" w:hAnsi="Times New Roman"/>
          <w:b/>
          <w:sz w:val="28"/>
          <w:szCs w:val="28"/>
          <w:lang w:val="uk-UA" w:eastAsia="en-US"/>
        </w:rPr>
        <w:t>Методи контролю</w:t>
      </w:r>
    </w:p>
    <w:p w:rsidR="00FA6281" w:rsidRPr="00327780" w:rsidRDefault="00FA6281" w:rsidP="00327780">
      <w:pPr>
        <w:pStyle w:val="ListParagraph"/>
        <w:ind w:left="0" w:firstLine="696"/>
        <w:rPr>
          <w:rFonts w:ascii="Times New Roman" w:hAnsi="Times New Roman"/>
          <w:color w:val="000000"/>
          <w:sz w:val="28"/>
        </w:rPr>
      </w:pPr>
      <w:r w:rsidRPr="00796B64">
        <w:rPr>
          <w:rFonts w:ascii="Times New Roman" w:hAnsi="Times New Roman"/>
          <w:bCs/>
          <w:iCs/>
          <w:sz w:val="28"/>
          <w:szCs w:val="28"/>
        </w:rPr>
        <w:t>Поточна навчальна діяльність студентів</w:t>
      </w:r>
      <w:r w:rsidRPr="00796B64">
        <w:rPr>
          <w:rFonts w:ascii="Times New Roman" w:hAnsi="Times New Roman"/>
          <w:color w:val="000000"/>
          <w:sz w:val="28"/>
        </w:rPr>
        <w:t xml:space="preserve"> контролюється на практичних заняттях відповідно до конкретних цілей. Застосовуються такі засоби діагностики рівня підготовки студентів: комп’ютерні тести, розв’язування ситуаційних задач, курація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навичок, інші.</w:t>
      </w:r>
    </w:p>
    <w:p w:rsidR="00FA6281" w:rsidRPr="00327780" w:rsidRDefault="00FA6281" w:rsidP="00327780">
      <w:pPr>
        <w:pStyle w:val="ListParagraph"/>
        <w:ind w:left="0" w:firstLine="696"/>
        <w:rPr>
          <w:rFonts w:ascii="Times New Roman" w:hAnsi="Times New Roman"/>
          <w:sz w:val="28"/>
          <w:szCs w:val="28"/>
          <w:lang w:val="ru-RU"/>
        </w:rPr>
      </w:pPr>
      <w:r w:rsidRPr="00796B64">
        <w:rPr>
          <w:rFonts w:ascii="Times New Roman" w:hAnsi="Times New Roman"/>
          <w:bCs/>
          <w:iCs/>
          <w:sz w:val="28"/>
          <w:szCs w:val="28"/>
        </w:rPr>
        <w:t>Підсумковий контроль засвоєння модулю</w:t>
      </w:r>
      <w:r w:rsidRPr="00796B64">
        <w:rPr>
          <w:rFonts w:ascii="Times New Roman" w:hAnsi="Times New Roman"/>
          <w:sz w:val="28"/>
          <w:szCs w:val="28"/>
        </w:rPr>
        <w:t xml:space="preserve"> здійснюється по його завершенню.</w:t>
      </w:r>
    </w:p>
    <w:p w:rsidR="00FA6281" w:rsidRPr="0080323F" w:rsidRDefault="00FA6281" w:rsidP="00327780">
      <w:pPr>
        <w:pStyle w:val="ListParagraph"/>
        <w:ind w:left="0" w:firstLine="696"/>
        <w:rPr>
          <w:rFonts w:ascii="Times New Roman" w:hAnsi="Times New Roman"/>
          <w:bCs/>
          <w:sz w:val="28"/>
          <w:szCs w:val="28"/>
          <w:lang w:val="ru-RU"/>
        </w:rPr>
      </w:pPr>
      <w:r w:rsidRPr="00796B64">
        <w:rPr>
          <w:rFonts w:ascii="Times New Roman" w:hAnsi="Times New Roman"/>
          <w:color w:val="000000"/>
          <w:sz w:val="28"/>
        </w:rPr>
        <w:t>Оцінка успішності студента з дисципліни є рейтинговою і виставляється за багатобальною шкалою</w:t>
      </w:r>
      <w:r w:rsidRPr="00796B64">
        <w:rPr>
          <w:rFonts w:ascii="Times New Roman" w:hAnsi="Times New Roman"/>
          <w:sz w:val="28"/>
          <w:szCs w:val="28"/>
        </w:rPr>
        <w:t xml:space="preserve"> як </w:t>
      </w:r>
      <w:r w:rsidRPr="00796B64">
        <w:rPr>
          <w:rFonts w:ascii="Times New Roman" w:hAnsi="Times New Roman"/>
          <w:bCs/>
          <w:sz w:val="28"/>
          <w:szCs w:val="28"/>
        </w:rPr>
        <w:t>середня арифметична оцінка засвоєння модулю і має визначення за систем</w:t>
      </w:r>
      <w:r>
        <w:rPr>
          <w:rFonts w:ascii="Times New Roman" w:hAnsi="Times New Roman"/>
          <w:bCs/>
          <w:sz w:val="28"/>
          <w:szCs w:val="28"/>
        </w:rPr>
        <w:t>ою ЕСТS та традиційною шкалою,</w:t>
      </w:r>
      <w:r w:rsidRPr="00796B64">
        <w:rPr>
          <w:rFonts w:ascii="Times New Roman" w:hAnsi="Times New Roman"/>
          <w:bCs/>
          <w:sz w:val="28"/>
          <w:szCs w:val="28"/>
        </w:rPr>
        <w:t xml:space="preserve"> прийнятою в Україні.</w:t>
      </w:r>
    </w:p>
    <w:p w:rsidR="00FA6281" w:rsidRPr="0080323F" w:rsidRDefault="00FA6281" w:rsidP="00C97427">
      <w:pPr>
        <w:widowControl/>
        <w:suppressAutoHyphens w:val="0"/>
        <w:spacing w:after="20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10.</w:t>
      </w:r>
      <w:r w:rsidRPr="00C97427">
        <w:rPr>
          <w:rFonts w:ascii="Times New Roman" w:hAnsi="Times New Roman"/>
          <w:b/>
          <w:bCs/>
          <w:sz w:val="28"/>
          <w:szCs w:val="28"/>
          <w:lang w:val="uk-UA" w:eastAsia="en-US"/>
        </w:rPr>
        <w:t>Методи контролю</w:t>
      </w:r>
    </w:p>
    <w:p w:rsidR="00FA6281" w:rsidRDefault="00FA6281" w:rsidP="00C97427">
      <w:pPr>
        <w:pStyle w:val="ListParagraph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Поточна навчальна діяльність студентів контролюється на практичних заняттях відповідно до конкретних цілей. Застосовуються такі засоби діагностики рівня підготовки студентів: комп’ютерні тести, розв’язування ситуаційних задач, курація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навичок, інші.</w:t>
      </w:r>
    </w:p>
    <w:p w:rsidR="00FA6281" w:rsidRDefault="00FA6281" w:rsidP="00C97427">
      <w:pPr>
        <w:pStyle w:val="ListParagraph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Підсумковий контроль засвоєння модулю здійснюється по його завершенню.</w:t>
      </w:r>
    </w:p>
    <w:p w:rsidR="00FA6281" w:rsidRPr="00C97427" w:rsidRDefault="00FA6281" w:rsidP="00C97427">
      <w:pPr>
        <w:pStyle w:val="ListParagraph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Оцінка успішності студента з дисципліни є рейтинговою і виставляється за багатобальною шкалою як середня арифметична оцінка засвоєння модулю і має визначення за системою ЕСТ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та традиційною шкалою, прийнятою в Україні.</w:t>
      </w:r>
    </w:p>
    <w:p w:rsidR="00FA6281" w:rsidRPr="00435960" w:rsidRDefault="00FA6281" w:rsidP="00C97427">
      <w:pPr>
        <w:pStyle w:val="ListParagraph"/>
        <w:ind w:left="0"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6281" w:rsidRPr="00327780" w:rsidRDefault="00FA6281" w:rsidP="00C97427">
      <w:pPr>
        <w:widowControl/>
        <w:suppressAutoHyphens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C97427">
        <w:rPr>
          <w:rFonts w:ascii="Times New Roman" w:hAnsi="Times New Roman"/>
          <w:b/>
          <w:sz w:val="28"/>
          <w:szCs w:val="28"/>
          <w:lang w:val="uk-UA" w:eastAsia="en-US"/>
        </w:rPr>
        <w:t>11.</w:t>
      </w:r>
      <w:r w:rsidRPr="00327780">
        <w:rPr>
          <w:rFonts w:ascii="Times New Roman" w:hAnsi="Times New Roman"/>
          <w:b/>
          <w:sz w:val="28"/>
          <w:szCs w:val="28"/>
          <w:lang w:val="uk-UA" w:eastAsia="en-US"/>
        </w:rPr>
        <w:t xml:space="preserve"> Розподіл балів, які отримують студенти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2308"/>
        <w:gridCol w:w="4679"/>
        <w:gridCol w:w="2776"/>
      </w:tblGrid>
      <w:tr w:rsidR="00FA6281" w:rsidRPr="005072FE" w:rsidTr="004F18CF">
        <w:trPr>
          <w:jc w:val="center"/>
        </w:trPr>
        <w:tc>
          <w:tcPr>
            <w:tcW w:w="2308" w:type="dxa"/>
            <w:gridSpan w:val="2"/>
            <w:vAlign w:val="center"/>
          </w:tcPr>
          <w:p w:rsidR="00FA6281" w:rsidRPr="005072FE" w:rsidRDefault="00FA6281" w:rsidP="004F18CF">
            <w:pPr>
              <w:widowControl/>
              <w:suppressAutoHyphens w:val="0"/>
              <w:spacing w:after="200" w:line="360" w:lineRule="auto"/>
              <w:ind w:left="-46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</w:p>
          <w:p w:rsidR="00FA6281" w:rsidRPr="005072FE" w:rsidRDefault="00FA6281" w:rsidP="004F18CF">
            <w:pPr>
              <w:widowControl/>
              <w:suppressAutoHyphens w:val="0"/>
              <w:spacing w:after="200" w:line="360" w:lineRule="auto"/>
              <w:ind w:left="-46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№ за порядком</w:t>
            </w:r>
          </w:p>
        </w:tc>
        <w:tc>
          <w:tcPr>
            <w:tcW w:w="4679" w:type="dxa"/>
          </w:tcPr>
          <w:p w:rsidR="00FA6281" w:rsidRPr="005072FE" w:rsidRDefault="00FA6281" w:rsidP="004F18CF">
            <w:pPr>
              <w:widowControl/>
              <w:suppressAutoHyphens w:val="0"/>
              <w:spacing w:after="200" w:line="360" w:lineRule="auto"/>
              <w:ind w:left="56" w:firstLine="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 xml:space="preserve">Модуль </w:t>
            </w: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(поточна навчальна діяльність)</w:t>
            </w:r>
          </w:p>
        </w:tc>
        <w:tc>
          <w:tcPr>
            <w:tcW w:w="2776" w:type="dxa"/>
          </w:tcPr>
          <w:p w:rsidR="00FA6281" w:rsidRPr="005072FE" w:rsidRDefault="00FA6281" w:rsidP="004F18CF">
            <w:pPr>
              <w:widowControl/>
              <w:suppressAutoHyphens w:val="0"/>
              <w:spacing w:after="200" w:line="360" w:lineRule="auto"/>
              <w:ind w:left="55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Максимальна кількість балів</w:t>
            </w:r>
          </w:p>
        </w:tc>
      </w:tr>
      <w:tr w:rsidR="00FA6281" w:rsidRPr="005072FE" w:rsidTr="00796B64">
        <w:trPr>
          <w:jc w:val="center"/>
        </w:trPr>
        <w:tc>
          <w:tcPr>
            <w:tcW w:w="2308" w:type="dxa"/>
            <w:gridSpan w:val="2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hanging="35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  <w:t>Змістовий модуль 1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</w:pPr>
          </w:p>
        </w:tc>
      </w:tr>
      <w:tr w:rsidR="00FA6281" w:rsidRPr="005072FE" w:rsidTr="00796B64">
        <w:trPr>
          <w:gridBefore w:val="1"/>
          <w:trHeight w:val="434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1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399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2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720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3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08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4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679" w:type="dxa"/>
          </w:tcPr>
          <w:p w:rsidR="00FA6281" w:rsidRPr="005072FE" w:rsidRDefault="00FA6281" w:rsidP="00796B64">
            <w:pPr>
              <w:widowControl/>
              <w:suppressAutoHyphens w:val="0"/>
              <w:spacing w:after="20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  <w:t>Змістовий модуль 2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FA6281" w:rsidRPr="005072FE" w:rsidTr="00796B64">
        <w:trPr>
          <w:gridBefore w:val="1"/>
          <w:trHeight w:val="380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1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330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2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44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3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84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4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679" w:type="dxa"/>
          </w:tcPr>
          <w:p w:rsidR="00FA6281" w:rsidRPr="005072FE" w:rsidRDefault="00FA6281" w:rsidP="00796B64">
            <w:pPr>
              <w:widowControl/>
              <w:suppressAutoHyphens w:val="0"/>
              <w:spacing w:after="20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Змістовий модуль 3. 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FA6281" w:rsidRPr="005072FE" w:rsidTr="00796B64">
        <w:trPr>
          <w:gridBefore w:val="1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1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2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82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3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417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4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228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5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304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6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46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7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679" w:type="dxa"/>
          </w:tcPr>
          <w:p w:rsidR="00FA6281" w:rsidRPr="005072FE" w:rsidRDefault="00FA6281" w:rsidP="00796B64">
            <w:pPr>
              <w:widowControl/>
              <w:suppressAutoHyphens w:val="0"/>
              <w:spacing w:after="200" w:line="360" w:lineRule="auto"/>
              <w:ind w:left="850" w:hanging="35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Змістовий модуль 4. 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FA6281" w:rsidRPr="005072FE" w:rsidTr="00796B64">
        <w:trPr>
          <w:gridBefore w:val="1"/>
          <w:trHeight w:val="682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1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82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2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trHeight w:val="646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4679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21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Тема 3</w:t>
            </w:r>
          </w:p>
        </w:tc>
        <w:tc>
          <w:tcPr>
            <w:tcW w:w="2776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</w:tr>
      <w:tr w:rsidR="00FA6281" w:rsidRPr="005072FE" w:rsidTr="00796B64">
        <w:trPr>
          <w:gridBefore w:val="1"/>
          <w:jc w:val="center"/>
        </w:trPr>
        <w:tc>
          <w:tcPr>
            <w:tcW w:w="2308" w:type="dxa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679" w:type="dxa"/>
            <w:shd w:val="clear" w:color="auto" w:fill="CCFFFF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3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  <w:t>Разом змістові модулі</w:t>
            </w:r>
          </w:p>
        </w:tc>
        <w:tc>
          <w:tcPr>
            <w:tcW w:w="2776" w:type="dxa"/>
            <w:shd w:val="clear" w:color="auto" w:fill="CCFFFF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  <w:t>120</w:t>
            </w:r>
          </w:p>
        </w:tc>
      </w:tr>
      <w:tr w:rsidR="00FA6281" w:rsidRPr="005072FE" w:rsidTr="00796B64">
        <w:trPr>
          <w:gridBefore w:val="1"/>
          <w:cantSplit/>
          <w:jc w:val="center"/>
        </w:trPr>
        <w:tc>
          <w:tcPr>
            <w:tcW w:w="6987" w:type="dxa"/>
            <w:gridSpan w:val="2"/>
            <w:shd w:val="clear" w:color="auto" w:fill="E6E6E6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  <w:t>Підсумковий модульний контроль:</w:t>
            </w:r>
          </w:p>
        </w:tc>
        <w:tc>
          <w:tcPr>
            <w:tcW w:w="2776" w:type="dxa"/>
            <w:shd w:val="clear" w:color="auto" w:fill="E6E6E6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iCs/>
                <w:sz w:val="28"/>
                <w:szCs w:val="28"/>
                <w:lang w:val="uk-UA" w:eastAsia="en-US"/>
              </w:rPr>
              <w:t xml:space="preserve">  80</w:t>
            </w:r>
          </w:p>
        </w:tc>
      </w:tr>
      <w:tr w:rsidR="00FA6281" w:rsidRPr="005072FE" w:rsidTr="00796B64">
        <w:trPr>
          <w:gridBefore w:val="1"/>
          <w:cantSplit/>
          <w:jc w:val="center"/>
        </w:trPr>
        <w:tc>
          <w:tcPr>
            <w:tcW w:w="6987" w:type="dxa"/>
            <w:gridSpan w:val="2"/>
            <w:shd w:val="clear" w:color="auto" w:fill="CCFFFF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РАЗОМ сума балів</w:t>
            </w:r>
          </w:p>
        </w:tc>
        <w:tc>
          <w:tcPr>
            <w:tcW w:w="2776" w:type="dxa"/>
            <w:shd w:val="clear" w:color="auto" w:fill="CCFFFF"/>
          </w:tcPr>
          <w:p w:rsidR="00FA6281" w:rsidRPr="005072FE" w:rsidRDefault="00FA6281" w:rsidP="000329E6">
            <w:pPr>
              <w:widowControl/>
              <w:suppressAutoHyphens w:val="0"/>
              <w:spacing w:after="200" w:line="360" w:lineRule="auto"/>
              <w:ind w:left="850" w:firstLine="56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</w:pPr>
            <w:r w:rsidRPr="005072FE">
              <w:rPr>
                <w:rFonts w:ascii="Times New Roman" w:hAnsi="Times New Roman"/>
                <w:bCs/>
                <w:sz w:val="28"/>
                <w:szCs w:val="28"/>
                <w:lang w:val="uk-UA" w:eastAsia="en-US"/>
              </w:rPr>
              <w:t>200</w:t>
            </w:r>
          </w:p>
        </w:tc>
      </w:tr>
    </w:tbl>
    <w:p w:rsidR="00FA6281" w:rsidRDefault="00FA6281" w:rsidP="00796B64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:rsidR="00FA6281" w:rsidRDefault="00FA6281" w:rsidP="00A50AC2">
      <w:pPr>
        <w:pStyle w:val="ListParagraph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6281" w:rsidRPr="00A50AC2" w:rsidRDefault="00FA6281" w:rsidP="00C97427">
      <w:pPr>
        <w:pStyle w:val="ListParagraph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A50AC2">
        <w:rPr>
          <w:rFonts w:ascii="Times New Roman" w:hAnsi="Times New Roman"/>
          <w:b/>
          <w:sz w:val="28"/>
          <w:szCs w:val="28"/>
        </w:rPr>
        <w:t>. Методичне забезпечення</w:t>
      </w:r>
    </w:p>
    <w:p w:rsidR="00FA6281" w:rsidRPr="004652AB" w:rsidRDefault="00FA6281" w:rsidP="00327780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9781"/>
        </w:tabs>
        <w:autoSpaceDE w:val="0"/>
        <w:autoSpaceDN w:val="0"/>
        <w:adjustRightInd w:val="0"/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4652AB">
        <w:rPr>
          <w:rFonts w:ascii="Times New Roman" w:hAnsi="Times New Roman"/>
          <w:sz w:val="28"/>
          <w:szCs w:val="28"/>
        </w:rPr>
        <w:t xml:space="preserve"> Оториноларингологія: підручник / Д.І. Заболотний, Ю.В. Митин, С.Б. Безшапочний, Ю.В. Дєєва. — К.: ВСВ «Медицина», 2011. – 496 с.</w:t>
      </w:r>
    </w:p>
    <w:p w:rsidR="00FA6281" w:rsidRPr="00A50AC2" w:rsidRDefault="00FA6281" w:rsidP="00327780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0AC2">
        <w:rPr>
          <w:rFonts w:ascii="Times New Roman" w:hAnsi="Times New Roman"/>
          <w:sz w:val="28"/>
          <w:szCs w:val="28"/>
          <w:lang w:val="uk-UA" w:eastAsia="en-US"/>
        </w:rPr>
        <w:t>Оториноларингология: учебник / Д.И. Заболотный, Ю.В. Митин, С.Б. Безшапочний, Ю.В. Деева. — К.: ВСВ «Медицина», 2010. – 472 с.</w:t>
      </w:r>
    </w:p>
    <w:p w:rsidR="00FA6281" w:rsidRPr="00A50AC2" w:rsidRDefault="00FA6281" w:rsidP="00327780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9781"/>
        </w:tabs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A50AC2">
        <w:rPr>
          <w:rFonts w:ascii="Times New Roman" w:hAnsi="Times New Roman"/>
          <w:sz w:val="28"/>
          <w:szCs w:val="28"/>
        </w:rPr>
        <w:t>Мітін Ю. В. Оториноларингологія (лекції). — К.: Фарм Арт, 2000. – 185 с.</w:t>
      </w:r>
    </w:p>
    <w:p w:rsidR="00FA6281" w:rsidRDefault="00FA6281" w:rsidP="00327780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4.   </w:t>
      </w:r>
      <w:r w:rsidRPr="00A50AC2">
        <w:rPr>
          <w:rFonts w:ascii="Times New Roman" w:hAnsi="Times New Roman"/>
          <w:sz w:val="28"/>
          <w:szCs w:val="28"/>
          <w:lang w:val="en-US" w:eastAsia="en-US"/>
        </w:rPr>
        <w:t>Otorhinolaryngology</w:t>
      </w:r>
      <w:r>
        <w:rPr>
          <w:rFonts w:ascii="Times New Roman" w:hAnsi="Times New Roman"/>
          <w:sz w:val="28"/>
          <w:szCs w:val="28"/>
          <w:lang w:val="uk-UA" w:eastAsia="en-US"/>
        </w:rPr>
        <w:t>: підручник /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Pr="00A50AC2">
        <w:rPr>
          <w:rFonts w:ascii="Times New Roman" w:hAnsi="Times New Roman"/>
          <w:sz w:val="28"/>
          <w:szCs w:val="28"/>
          <w:lang w:val="en-GB" w:eastAsia="en-US"/>
        </w:rPr>
        <w:t>Yu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A50AC2">
        <w:rPr>
          <w:rFonts w:ascii="Times New Roman" w:hAnsi="Times New Roman"/>
          <w:sz w:val="28"/>
          <w:szCs w:val="28"/>
          <w:lang w:val="en-GB" w:eastAsia="en-US"/>
        </w:rPr>
        <w:t>V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A50AC2">
        <w:rPr>
          <w:rFonts w:ascii="Times New Roman" w:hAnsi="Times New Roman"/>
          <w:sz w:val="28"/>
          <w:szCs w:val="28"/>
          <w:lang w:val="en-GB" w:eastAsia="en-US"/>
        </w:rPr>
        <w:t>Mitin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,</w:t>
      </w:r>
      <w:r w:rsidRPr="00A50AC2">
        <w:rPr>
          <w:rFonts w:ascii="Times New Roman" w:hAnsi="Times New Roman"/>
          <w:sz w:val="28"/>
          <w:szCs w:val="28"/>
          <w:lang w:val="en-GB" w:eastAsia="en-US"/>
        </w:rPr>
        <w:t>Yu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A50AC2">
        <w:rPr>
          <w:rFonts w:ascii="Times New Roman" w:hAnsi="Times New Roman"/>
          <w:sz w:val="28"/>
          <w:szCs w:val="28"/>
          <w:lang w:val="en-GB" w:eastAsia="en-US"/>
        </w:rPr>
        <w:t>V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A50AC2">
        <w:rPr>
          <w:rFonts w:ascii="Times New Roman" w:hAnsi="Times New Roman"/>
          <w:sz w:val="28"/>
          <w:szCs w:val="28"/>
          <w:lang w:val="en-GB" w:eastAsia="en-US"/>
        </w:rPr>
        <w:t>Deeva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A50AC2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A50AC2">
        <w:rPr>
          <w:rFonts w:ascii="Times New Roman" w:hAnsi="Times New Roman"/>
          <w:sz w:val="28"/>
          <w:szCs w:val="28"/>
          <w:lang w:val="en-US" w:eastAsia="en-US"/>
        </w:rPr>
        <w:t>M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Pr="00A50AC2">
        <w:rPr>
          <w:rFonts w:ascii="Times New Roman" w:hAnsi="Times New Roman"/>
          <w:sz w:val="28"/>
          <w:szCs w:val="28"/>
          <w:lang w:val="en-US" w:eastAsia="en-US"/>
        </w:rPr>
        <w:t>Zavaliy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>— К.: ВСВ «Медицина», 2010. – 472 с.</w:t>
      </w:r>
    </w:p>
    <w:p w:rsidR="00FA6281" w:rsidRPr="00A50AC2" w:rsidRDefault="00FA6281" w:rsidP="00327780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5.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Pr="00A50AC2">
        <w:rPr>
          <w:rFonts w:ascii="Times New Roman" w:hAnsi="Times New Roman"/>
          <w:sz w:val="28"/>
          <w:szCs w:val="22"/>
          <w:lang w:val="uk-UA" w:eastAsia="en-US"/>
        </w:rPr>
        <w:t>Посібник до практичних занять з оториноларингології для викладання за кредитно-модульною системою (2-е видання виправлене та доповнене)</w:t>
      </w:r>
    </w:p>
    <w:p w:rsidR="00FA6281" w:rsidRPr="00A50AC2" w:rsidRDefault="00FA6281" w:rsidP="00327780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0AC2">
        <w:rPr>
          <w:rFonts w:ascii="Times New Roman" w:hAnsi="Times New Roman"/>
          <w:sz w:val="28"/>
          <w:szCs w:val="28"/>
          <w:lang w:val="uk-UA" w:eastAsia="en-US"/>
        </w:rPr>
        <w:t>Мітін Ю.В., Науменко О.М., Дєєва Ю.В., Шевчук Ю.В., Островська О.О.</w:t>
      </w:r>
    </w:p>
    <w:p w:rsidR="00FA6281" w:rsidRPr="00A50AC2" w:rsidRDefault="00FA6281" w:rsidP="00327780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2"/>
          <w:lang w:val="uk-UA" w:eastAsia="en-US"/>
        </w:rPr>
        <w:t xml:space="preserve">6.  </w:t>
      </w:r>
      <w:r w:rsidRPr="00A50AC2">
        <w:rPr>
          <w:rFonts w:ascii="Times New Roman" w:hAnsi="Times New Roman"/>
          <w:sz w:val="28"/>
          <w:szCs w:val="22"/>
          <w:lang w:val="uk-UA" w:eastAsia="en-US"/>
        </w:rPr>
        <w:t>Посібник «Ургентная оториноларингологія»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 xml:space="preserve">  Науменко А.Н., Васильев В.М., Деева Ю.В. Київ, 2013 р.</w:t>
      </w:r>
    </w:p>
    <w:p w:rsidR="00FA6281" w:rsidRDefault="00FA6281" w:rsidP="00327780">
      <w:pPr>
        <w:widowControl/>
        <w:suppressAutoHyphens w:val="0"/>
        <w:spacing w:after="20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7.</w:t>
      </w:r>
      <w:r w:rsidRPr="00A50AC2">
        <w:rPr>
          <w:rFonts w:ascii="Times New Roman" w:hAnsi="Times New Roman"/>
          <w:sz w:val="28"/>
          <w:szCs w:val="28"/>
          <w:lang w:val="uk-UA" w:eastAsia="en-US"/>
        </w:rPr>
        <w:t xml:space="preserve"> Дифференциальный диагноз по симптомам в оториноларингологии.  Под редакцией Ю.В. Митина. Санкт-Петербург, Россия, 2014 г.</w:t>
      </w:r>
    </w:p>
    <w:p w:rsidR="00FA6281" w:rsidRPr="0080323F" w:rsidRDefault="00FA6281" w:rsidP="00327780">
      <w:pPr>
        <w:widowControl/>
        <w:suppressAutoHyphens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281" w:rsidRPr="0080323F" w:rsidRDefault="00FA6281" w:rsidP="004652AB">
      <w:pPr>
        <w:widowControl/>
        <w:suppressAutoHyphens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A6281" w:rsidRPr="004652AB" w:rsidRDefault="00FA6281" w:rsidP="004652AB">
      <w:pPr>
        <w:widowControl/>
        <w:suppressAutoHyphens w:val="0"/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13</w:t>
      </w:r>
      <w:r w:rsidRPr="004652AB">
        <w:rPr>
          <w:rFonts w:ascii="Times New Roman" w:hAnsi="Times New Roman"/>
          <w:b/>
          <w:sz w:val="28"/>
          <w:szCs w:val="28"/>
          <w:lang w:val="uk-UA" w:eastAsia="en-US"/>
        </w:rPr>
        <w:t>. Рекомендована література</w:t>
      </w:r>
    </w:p>
    <w:p w:rsidR="00FA6281" w:rsidRPr="00A50AC2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Базова:</w:t>
      </w:r>
    </w:p>
    <w:p w:rsidR="00FA6281" w:rsidRPr="004652AB" w:rsidRDefault="00FA6281" w:rsidP="004652AB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9781"/>
        </w:tabs>
        <w:autoSpaceDE w:val="0"/>
        <w:autoSpaceDN w:val="0"/>
        <w:adjustRightInd w:val="0"/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 w:rsidRPr="004652AB">
        <w:rPr>
          <w:rFonts w:ascii="Times New Roman" w:hAnsi="Times New Roman"/>
          <w:sz w:val="28"/>
          <w:szCs w:val="28"/>
        </w:rPr>
        <w:t>Оториноларингологія: підручник / Д.І. Заболотний, Ю.В. Митин, С.Б. Безшапочний, Ю.В. Дєєва. — К.: ВСВ «Медицина», 2011. – 496 с.</w:t>
      </w:r>
    </w:p>
    <w:p w:rsidR="00FA6281" w:rsidRPr="00A50AC2" w:rsidRDefault="00FA6281" w:rsidP="004652AB">
      <w:pPr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A50AC2">
        <w:rPr>
          <w:rFonts w:ascii="Times New Roman" w:hAnsi="Times New Roman"/>
          <w:sz w:val="28"/>
          <w:szCs w:val="28"/>
          <w:lang w:val="uk-UA" w:eastAsia="en-US"/>
        </w:rPr>
        <w:t>Оториноларингология: учебник / Д.И. Заболотный, Ю.В. Митин, С.Б. Безшапочний, Ю.В. Деева. — К.: ВСВ «Медицина», 2010. – 472 с.</w:t>
      </w:r>
    </w:p>
    <w:p w:rsidR="00FA6281" w:rsidRPr="00A50AC2" w:rsidRDefault="00FA6281" w:rsidP="004652A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left" w:pos="9781"/>
        </w:tabs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A50AC2">
        <w:rPr>
          <w:rFonts w:ascii="Times New Roman" w:hAnsi="Times New Roman"/>
          <w:sz w:val="28"/>
          <w:szCs w:val="28"/>
        </w:rPr>
        <w:t>Мітін Ю. В. Оториноларингологія (лекції). — К.: Фарм Арт, 2000. – 185 с.</w:t>
      </w:r>
    </w:p>
    <w:p w:rsidR="00FA6281" w:rsidRDefault="00FA6281" w:rsidP="00A50AC2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Допоміжна:</w:t>
      </w:r>
    </w:p>
    <w:p w:rsidR="00FA6281" w:rsidRPr="00797E62" w:rsidRDefault="00FA6281" w:rsidP="00A50AC2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9781"/>
        </w:tabs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97E62">
        <w:rPr>
          <w:rFonts w:ascii="Times New Roman" w:hAnsi="Times New Roman"/>
          <w:sz w:val="28"/>
          <w:szCs w:val="28"/>
        </w:rPr>
        <w:t>Клиническая оториноларингология</w:t>
      </w:r>
      <w:r>
        <w:rPr>
          <w:rFonts w:ascii="Times New Roman" w:hAnsi="Times New Roman"/>
          <w:sz w:val="28"/>
          <w:szCs w:val="28"/>
        </w:rPr>
        <w:t xml:space="preserve">: Руководство для врачей / В.И. </w:t>
      </w:r>
      <w:r w:rsidRPr="00797E62">
        <w:rPr>
          <w:rFonts w:ascii="Times New Roman" w:hAnsi="Times New Roman"/>
          <w:sz w:val="28"/>
          <w:szCs w:val="28"/>
        </w:rPr>
        <w:t xml:space="preserve">Бабияк </w:t>
      </w:r>
      <w:r>
        <w:rPr>
          <w:rFonts w:ascii="Times New Roman" w:hAnsi="Times New Roman"/>
          <w:sz w:val="28"/>
          <w:szCs w:val="28"/>
        </w:rPr>
        <w:t>, Я.А. Накатис.</w:t>
      </w:r>
      <w:r w:rsidRPr="00797E6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СПб.: </w:t>
      </w:r>
      <w:r w:rsidRPr="00797E62">
        <w:rPr>
          <w:rFonts w:ascii="Times New Roman" w:hAnsi="Times New Roman"/>
          <w:sz w:val="28"/>
          <w:szCs w:val="28"/>
        </w:rPr>
        <w:t>Гиппократ, 2005. – 800 с.</w:t>
      </w:r>
    </w:p>
    <w:p w:rsidR="00FA6281" w:rsidRPr="00A50AC2" w:rsidRDefault="00FA6281" w:rsidP="00A50AC2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978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A50AC2">
        <w:rPr>
          <w:rFonts w:ascii="Times New Roman" w:hAnsi="Times New Roman"/>
          <w:sz w:val="28"/>
          <w:szCs w:val="28"/>
        </w:rPr>
        <w:t>Оториноларингология : учебник / В.Т. Пальчун , М.М.  Магомедов, Л.А. Лучихин  – 2-е изд., испр. и доп. — М. :ГЭОТАР-Медиа, 2011. — 656 с.</w:t>
      </w:r>
    </w:p>
    <w:p w:rsidR="00FA6281" w:rsidRDefault="00FA6281" w:rsidP="00A50AC2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9781"/>
        </w:tabs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4B94">
        <w:rPr>
          <w:rFonts w:ascii="Times New Roman" w:hAnsi="Times New Roman"/>
          <w:sz w:val="28"/>
          <w:szCs w:val="28"/>
        </w:rPr>
        <w:t>ториноларинго</w:t>
      </w:r>
      <w:r>
        <w:rPr>
          <w:rFonts w:ascii="Times New Roman" w:hAnsi="Times New Roman"/>
          <w:sz w:val="28"/>
          <w:szCs w:val="28"/>
        </w:rPr>
        <w:t>логия. Национальное руководство / За ред.</w:t>
      </w:r>
      <w:r w:rsidRPr="001F3C50">
        <w:rPr>
          <w:rFonts w:ascii="Times New Roman" w:hAnsi="Times New Roman"/>
          <w:sz w:val="28"/>
          <w:szCs w:val="28"/>
        </w:rPr>
        <w:t xml:space="preserve"> </w:t>
      </w:r>
      <w:r w:rsidRPr="00984B94">
        <w:rPr>
          <w:rFonts w:ascii="Times New Roman" w:hAnsi="Times New Roman"/>
          <w:sz w:val="28"/>
          <w:szCs w:val="28"/>
        </w:rPr>
        <w:t>В.Т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B94">
        <w:rPr>
          <w:rFonts w:ascii="Times New Roman" w:hAnsi="Times New Roman"/>
          <w:sz w:val="28"/>
          <w:szCs w:val="28"/>
        </w:rPr>
        <w:t>Пальчун</w:t>
      </w:r>
      <w:r>
        <w:rPr>
          <w:rFonts w:ascii="Times New Roman" w:hAnsi="Times New Roman"/>
          <w:sz w:val="28"/>
          <w:szCs w:val="28"/>
        </w:rPr>
        <w:t>а.</w:t>
      </w:r>
      <w:r w:rsidRPr="00984B94">
        <w:rPr>
          <w:rFonts w:ascii="Times New Roman" w:hAnsi="Times New Roman"/>
          <w:sz w:val="28"/>
          <w:szCs w:val="28"/>
        </w:rPr>
        <w:t xml:space="preserve"> – «ГЭОТАР-Медиа», 2008. – 960 с.</w:t>
      </w:r>
    </w:p>
    <w:p w:rsidR="00FA6281" w:rsidRPr="00A50AC2" w:rsidRDefault="00FA6281" w:rsidP="00A50AC2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276"/>
          <w:tab w:val="left" w:pos="9781"/>
        </w:tabs>
        <w:ind w:left="0" w:right="-1" w:firstLine="0"/>
        <w:rPr>
          <w:rFonts w:ascii="Times New Roman" w:hAnsi="Times New Roman"/>
          <w:sz w:val="28"/>
          <w:szCs w:val="28"/>
          <w:lang w:val="ru-RU"/>
        </w:rPr>
      </w:pPr>
      <w:r w:rsidRPr="00A50AC2">
        <w:rPr>
          <w:rFonts w:ascii="Times New Roman" w:hAnsi="Times New Roman"/>
          <w:sz w:val="28"/>
          <w:szCs w:val="28"/>
          <w:lang w:val="ru-RU"/>
        </w:rPr>
        <w:t>Абизов Р.А. Онкоотоларингологія / Лекції. – К.: Книга плюс, 2001.</w:t>
      </w:r>
    </w:p>
    <w:p w:rsidR="00FA6281" w:rsidRPr="00A50AC2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FA6281" w:rsidRPr="004652AB" w:rsidRDefault="00FA6281" w:rsidP="004652AB">
      <w:pPr>
        <w:pStyle w:val="ListParagraph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652AB">
        <w:rPr>
          <w:rFonts w:ascii="Times New Roman" w:hAnsi="Times New Roman"/>
          <w:b/>
          <w:sz w:val="28"/>
          <w:szCs w:val="28"/>
        </w:rPr>
        <w:t>. Інформаційні ресурси</w:t>
      </w:r>
    </w:p>
    <w:p w:rsidR="00FA6281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електронний сайт Національної бібліотеки України імені В.І. Вернадського;</w:t>
      </w:r>
    </w:p>
    <w:p w:rsidR="00FA6281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електронний сайт Національної наукової медичної бібліотеки України;</w:t>
      </w:r>
    </w:p>
    <w:p w:rsidR="00FA6281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-електронна база наукових публікацій Національної медичної бібліотеки Національного інституту здоров</w:t>
      </w:r>
      <w:r w:rsidRPr="000329E6">
        <w:rPr>
          <w:rFonts w:ascii="Times New Roman" w:hAnsi="Times New Roman"/>
          <w:sz w:val="28"/>
          <w:szCs w:val="28"/>
          <w:lang w:val="ru-RU"/>
        </w:rPr>
        <w:t xml:space="preserve">’я США. </w:t>
      </w:r>
    </w:p>
    <w:p w:rsidR="00FA6281" w:rsidRPr="000329E6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освітній портал НМУ імені О.О. Богомольця.</w:t>
      </w:r>
    </w:p>
    <w:p w:rsidR="00FA6281" w:rsidRDefault="00FA6281" w:rsidP="000329E6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4652AB">
        <w:rPr>
          <w:rFonts w:ascii="Times New Roman" w:hAnsi="Times New Roman"/>
          <w:b/>
          <w:sz w:val="28"/>
          <w:szCs w:val="28"/>
        </w:rPr>
        <w:t>. Форма підсумкового контролю успішності навчання</w:t>
      </w:r>
      <w:r>
        <w:rPr>
          <w:rFonts w:ascii="Times New Roman" w:hAnsi="Times New Roman"/>
          <w:sz w:val="28"/>
          <w:szCs w:val="28"/>
        </w:rPr>
        <w:t xml:space="preserve"> – підсумковий модульний контроль (ПМК).</w:t>
      </w:r>
    </w:p>
    <w:p w:rsidR="00FA6281" w:rsidRPr="007A5E70" w:rsidRDefault="00FA6281" w:rsidP="004652AB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4652AB">
        <w:rPr>
          <w:rFonts w:ascii="Times New Roman" w:hAnsi="Times New Roman"/>
          <w:b/>
          <w:sz w:val="28"/>
          <w:szCs w:val="28"/>
        </w:rPr>
        <w:t>. Засоби діагностики успішності навчання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A5E70">
        <w:rPr>
          <w:rFonts w:ascii="Times New Roman" w:hAnsi="Times New Roman"/>
          <w:color w:val="000000"/>
          <w:sz w:val="28"/>
        </w:rPr>
        <w:t>комп’ютерні тести, розв’язування ситуаційних задач, курація тематичних хворих, трактування даних лабораторних та спеціальних досліджень, що характеризують функціональний стан верхніх дихальних шляхів та вуха, контроль практичних навичок</w:t>
      </w:r>
      <w:r>
        <w:rPr>
          <w:rFonts w:ascii="Times New Roman" w:hAnsi="Times New Roman"/>
          <w:color w:val="000000"/>
          <w:sz w:val="28"/>
        </w:rPr>
        <w:t>.</w:t>
      </w:r>
    </w:p>
    <w:sectPr w:rsidR="00FA6281" w:rsidRPr="007A5E70" w:rsidSect="00453BD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A6D"/>
    <w:multiLevelType w:val="hybridMultilevel"/>
    <w:tmpl w:val="FD66CFB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22C6"/>
    <w:multiLevelType w:val="hybridMultilevel"/>
    <w:tmpl w:val="4ACA9214"/>
    <w:lvl w:ilvl="0" w:tplc="4D46FDE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0763F"/>
    <w:multiLevelType w:val="singleLevel"/>
    <w:tmpl w:val="2EF000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C27CB4"/>
    <w:multiLevelType w:val="hybridMultilevel"/>
    <w:tmpl w:val="466ADA2E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55769"/>
    <w:multiLevelType w:val="hybridMultilevel"/>
    <w:tmpl w:val="6B02A53C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3FA8569E"/>
    <w:multiLevelType w:val="hybridMultilevel"/>
    <w:tmpl w:val="B400EF16"/>
    <w:lvl w:ilvl="0" w:tplc="6EA089A2">
      <w:numFmt w:val="bullet"/>
      <w:lvlText w:val="-"/>
      <w:lvlJc w:val="left"/>
      <w:pPr>
        <w:tabs>
          <w:tab w:val="num" w:pos="1371"/>
        </w:tabs>
        <w:ind w:left="1371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>
    <w:nsid w:val="700D7F50"/>
    <w:multiLevelType w:val="multilevel"/>
    <w:tmpl w:val="975E8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5E65D6"/>
    <w:multiLevelType w:val="hybridMultilevel"/>
    <w:tmpl w:val="2676D174"/>
    <w:lvl w:ilvl="0" w:tplc="50E4B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1620F88"/>
    <w:multiLevelType w:val="hybridMultilevel"/>
    <w:tmpl w:val="0AE42B0C"/>
    <w:lvl w:ilvl="0" w:tplc="E7565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3F"/>
    <w:rsid w:val="000329E6"/>
    <w:rsid w:val="00053B68"/>
    <w:rsid w:val="000542AB"/>
    <w:rsid w:val="0005450C"/>
    <w:rsid w:val="00085019"/>
    <w:rsid w:val="00085B63"/>
    <w:rsid w:val="000B095F"/>
    <w:rsid w:val="000B2853"/>
    <w:rsid w:val="000F1606"/>
    <w:rsid w:val="000F6A91"/>
    <w:rsid w:val="00134E7C"/>
    <w:rsid w:val="00146D3F"/>
    <w:rsid w:val="0016439F"/>
    <w:rsid w:val="001C2A4B"/>
    <w:rsid w:val="001E4481"/>
    <w:rsid w:val="001F3C50"/>
    <w:rsid w:val="002B0F16"/>
    <w:rsid w:val="002E0CB8"/>
    <w:rsid w:val="002F63A6"/>
    <w:rsid w:val="00300E4B"/>
    <w:rsid w:val="00327780"/>
    <w:rsid w:val="003771CD"/>
    <w:rsid w:val="003B23CF"/>
    <w:rsid w:val="003E5061"/>
    <w:rsid w:val="0040441F"/>
    <w:rsid w:val="0043147B"/>
    <w:rsid w:val="00435960"/>
    <w:rsid w:val="00453BDC"/>
    <w:rsid w:val="004652AB"/>
    <w:rsid w:val="004D2BDB"/>
    <w:rsid w:val="004F18CF"/>
    <w:rsid w:val="005022C5"/>
    <w:rsid w:val="005072FE"/>
    <w:rsid w:val="00516CD3"/>
    <w:rsid w:val="00576463"/>
    <w:rsid w:val="00587F8F"/>
    <w:rsid w:val="00602AA1"/>
    <w:rsid w:val="006461B3"/>
    <w:rsid w:val="00653236"/>
    <w:rsid w:val="006D4266"/>
    <w:rsid w:val="006E025C"/>
    <w:rsid w:val="006E20B2"/>
    <w:rsid w:val="00704963"/>
    <w:rsid w:val="007239EA"/>
    <w:rsid w:val="0075607A"/>
    <w:rsid w:val="00781FC7"/>
    <w:rsid w:val="00790BB5"/>
    <w:rsid w:val="00796B64"/>
    <w:rsid w:val="00797E62"/>
    <w:rsid w:val="007A5E70"/>
    <w:rsid w:val="007E5BDC"/>
    <w:rsid w:val="0080323F"/>
    <w:rsid w:val="008041CD"/>
    <w:rsid w:val="0081115A"/>
    <w:rsid w:val="008157A4"/>
    <w:rsid w:val="008201A4"/>
    <w:rsid w:val="00843E54"/>
    <w:rsid w:val="00897D76"/>
    <w:rsid w:val="008C161B"/>
    <w:rsid w:val="00905710"/>
    <w:rsid w:val="00944E56"/>
    <w:rsid w:val="00944EF3"/>
    <w:rsid w:val="0096770C"/>
    <w:rsid w:val="00984B94"/>
    <w:rsid w:val="009E4A4A"/>
    <w:rsid w:val="009F394D"/>
    <w:rsid w:val="00A50AC2"/>
    <w:rsid w:val="00A67680"/>
    <w:rsid w:val="00A95C2A"/>
    <w:rsid w:val="00AC25E7"/>
    <w:rsid w:val="00AD7435"/>
    <w:rsid w:val="00B161C4"/>
    <w:rsid w:val="00B32D27"/>
    <w:rsid w:val="00BA092C"/>
    <w:rsid w:val="00BA7363"/>
    <w:rsid w:val="00BD4076"/>
    <w:rsid w:val="00C0679B"/>
    <w:rsid w:val="00C202C7"/>
    <w:rsid w:val="00C22720"/>
    <w:rsid w:val="00C322D8"/>
    <w:rsid w:val="00C525EF"/>
    <w:rsid w:val="00C85113"/>
    <w:rsid w:val="00C97427"/>
    <w:rsid w:val="00CA6064"/>
    <w:rsid w:val="00CC3AD7"/>
    <w:rsid w:val="00CE5615"/>
    <w:rsid w:val="00CF68E8"/>
    <w:rsid w:val="00DC2F5E"/>
    <w:rsid w:val="00DE3D34"/>
    <w:rsid w:val="00E06D0B"/>
    <w:rsid w:val="00E4231C"/>
    <w:rsid w:val="00E8754B"/>
    <w:rsid w:val="00F269CD"/>
    <w:rsid w:val="00F97E45"/>
    <w:rsid w:val="00FA245E"/>
    <w:rsid w:val="00FA6281"/>
    <w:rsid w:val="00FE06AF"/>
    <w:rsid w:val="00FE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7A"/>
    <w:pPr>
      <w:widowControl w:val="0"/>
      <w:suppressAutoHyphens/>
    </w:pPr>
    <w:rPr>
      <w:rFonts w:ascii="Arial" w:eastAsia="Times New Roman" w:hAnsi="Arial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363"/>
    <w:pPr>
      <w:widowControl/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7363"/>
    <w:pPr>
      <w:widowControl/>
      <w:suppressAutoHyphens w:val="0"/>
      <w:spacing w:before="240" w:after="60"/>
      <w:outlineLvl w:val="8"/>
    </w:pPr>
    <w:rPr>
      <w:rFonts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A7363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A7363"/>
    <w:rPr>
      <w:rFonts w:ascii="Arial" w:hAnsi="Arial" w:cs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A67680"/>
    <w:pPr>
      <w:widowControl/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table" w:styleId="TableGrid">
    <w:name w:val="Table Grid"/>
    <w:basedOn w:val="TableNormal"/>
    <w:uiPriority w:val="99"/>
    <w:rsid w:val="00C227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329E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329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9E6"/>
    <w:pPr>
      <w:widowControl/>
      <w:suppressAutoHyphens w:val="0"/>
      <w:ind w:left="850" w:hanging="357"/>
      <w:jc w:val="both"/>
    </w:pPr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9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85B63"/>
    <w:pPr>
      <w:widowControl/>
      <w:suppressAutoHyphens w:val="0"/>
      <w:ind w:firstLine="54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5B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">
    <w:name w:val="paragr"/>
    <w:basedOn w:val="Normal"/>
    <w:uiPriority w:val="99"/>
    <w:rsid w:val="00FE06AF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E0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933">
          <w:marLeft w:val="3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3935">
                      <w:marLeft w:val="0"/>
                      <w:marRight w:val="48"/>
                      <w:marTop w:val="0"/>
                      <w:marBottom w:val="0"/>
                      <w:divBdr>
                        <w:top w:val="single" w:sz="8" w:space="2" w:color="999999"/>
                        <w:left w:val="single" w:sz="8" w:space="2" w:color="999999"/>
                        <w:bottom w:val="single" w:sz="8" w:space="2" w:color="999999"/>
                        <w:right w:val="single" w:sz="8" w:space="19" w:color="999999"/>
                      </w:divBdr>
                    </w:div>
                  </w:divsChild>
                </w:div>
              </w:divsChild>
            </w:div>
          </w:divsChild>
        </w:div>
        <w:div w:id="83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93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2867</Words>
  <Characters>16342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admin</cp:lastModifiedBy>
  <cp:revision>2</cp:revision>
  <cp:lastPrinted>2014-11-14T09:27:00Z</cp:lastPrinted>
  <dcterms:created xsi:type="dcterms:W3CDTF">2018-08-16T14:42:00Z</dcterms:created>
  <dcterms:modified xsi:type="dcterms:W3CDTF">2018-08-16T14:42:00Z</dcterms:modified>
</cp:coreProperties>
</file>